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tbl>
      <w:tblPr>
        <w:tblW w:w="10089" w:type="dxa"/>
        <w:jc w:val="center"/>
        <w:tblInd w:w="4027" w:type="dxa"/>
        <w:tblLayout w:type="autofit"/>
        <w:tblCellMar>
          <w:left w:w="108" w:type="dxa"/>
          <w:top w:w="0" w:type="dxa"/>
          <w:right w:w="108" w:type="dxa"/>
          <w:bottom w:w="0" w:type="dxa"/>
        </w:tblCellMar>
        <w:tblLook w:val="01E0" w:firstRow="1" w:lastRow="1" w:firstColumn="1" w:lastColumn="1" w:noHBand="0" w:noVBand="0"/>
      </w:tblPr>
      <w:tblGrid>
        <w:gridCol w:w="5004"/>
        <w:gridCol w:w="5085"/>
      </w:tblGrid>
      <w:tr>
        <w:trPr>
          <w:trHeight w:val="1438"/>
        </w:trPr>
        <w:tc>
          <w:tcPr>
            <w:tcBorders>
              <w:left w:val="none" w:color="000000" w:sz="0" w:space="0"/>
              <w:top w:val="none" w:color="000000" w:sz="0" w:space="0"/>
              <w:right w:val="none" w:color="000000" w:sz="0" w:space="0"/>
              <w:bottom w:val="none" w:color="000000" w:sz="0" w:space="0"/>
            </w:tcBorders>
            <w:tcW w:w="5004" w:type="dxa"/>
            <w:vAlign w:val="top"/>
            <w:textDirection w:val="lrTb"/>
            <w:noWrap w:val="false"/>
          </w:tcPr>
          <w:p>
            <w:pPr>
              <w:pStyle w:val="117"/>
              <w:jc w:val="center"/>
              <w:rPr>
                <w:sz w:val="24"/>
                <w:szCs w:val="24"/>
              </w:rPr>
            </w:pPr>
            <w:r>
              <w:rPr>
                <w:sz w:val="24"/>
                <w:szCs w:val="24"/>
              </w:rPr>
              <w:t xml:space="preserve">UBND TỈNH LAI CHÂU</w:t>
            </w:r>
            <w:r/>
          </w:p>
          <w:p>
            <w:pPr>
              <w:pStyle w:val="117"/>
              <w:ind w:left="-12"/>
              <w:jc w:val="center"/>
              <w:rPr>
                <w:b/>
                <w:spacing w:val="-19"/>
                <w:sz w:val="26"/>
                <w:szCs w:val="26"/>
              </w:rPr>
            </w:pPr>
            <w:r>
              <w:rPr>
                <w:b/>
                <w:spacing w:val="-19"/>
                <w:sz w:val="26"/>
                <w:szCs w:val="26"/>
              </w:rPr>
              <w:t xml:space="preserve">SỞ THÔNG TIN VÀ TRUYỀN THÔNG</w:t>
            </w:r>
            <w:r/>
          </w:p>
          <w:p>
            <w:pPr>
              <w:pStyle w:val="117"/>
              <w:jc w:val="center"/>
              <w:rPr>
                <w:spacing w:val="-19"/>
                <w:sz w:val="26"/>
                <w:szCs w:val="26"/>
              </w:rPr>
            </w:pPr>
            <w:r>
              <w:rPr>
                <w:spacing w:val="-19"/>
                <w:sz w:val="26"/>
                <w:szCs w:val="26"/>
              </w:rPr>
              <mc:AlternateContent>
                <mc:Choice Requires="wps">
                  <w:drawing>
                    <wp:anchor xmlns:wp="http://schemas.openxmlformats.org/drawingml/2006/wordprocessingDrawing" distT="0" distB="0" distL="114300" distR="114300" simplePos="0" relativeHeight="524290" behindDoc="0" locked="0" layoutInCell="1" allowOverlap="1">
                      <wp:simplePos x="0" y="0"/>
                      <wp:positionH relativeFrom="column">
                        <wp:posOffset>610869</wp:posOffset>
                      </wp:positionH>
                      <wp:positionV relativeFrom="paragraph">
                        <wp:posOffset>29844</wp:posOffset>
                      </wp:positionV>
                      <wp:extent cx="1257299" cy="0"/>
                      <wp:effectExtent l="0" t="0" r="0" b="0"/>
                      <wp:wrapNone/>
                      <wp:docPr id="1" name="" hidden="false"/>
                      <wp:cNvGraphicFramePr/>
                      <a:graphic xmlns:a="http://schemas.openxmlformats.org/drawingml/2006/main">
                        <a:graphicData uri="http://schemas.microsoft.com/office/word/2010/wordprocessingShape">
                          <wps:wsp>
                            <wps:cNvSpPr/>
                            <wps:spPr bwMode="auto">
                              <a:xfrm>
                                <a:off x="0" y="0"/>
                                <a:ext cx="1257300"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0" o:spid="_x0000_s0000" o:spt="20" style="position:absolute;mso-wrap-distance-left:9.0pt;mso-wrap-distance-top:0.0pt;mso-wrap-distance-right:9.0pt;mso-wrap-distance-bottom:0.0pt;z-index:524290;mso-position-horizontal-relative:text;margin-left:48.1pt;mso-position-horizontal:absolute;mso-position-vertical-relative:text;margin-top:2.3pt;mso-position-vertical:absolute;width:99.0pt;height:0.0pt;" coordsize="100000,100000" path="m0,0l100000,2910417e" filled="f" strokecolor="#000000">
                      <v:path textboxrect="0,0,0,0"/>
                    </v:shape>
                  </w:pict>
                </mc:Fallback>
              </mc:AlternateContent>
            </w:r>
            <w:r>
              <w:rPr>
                <w:spacing w:val="-19"/>
                <w:sz w:val="26"/>
                <w:szCs w:val="26"/>
              </w:rPr>
            </w:r>
            <w:r/>
          </w:p>
          <w:p>
            <w:pPr>
              <w:pStyle w:val="117"/>
              <w:jc w:val="center"/>
              <w:tabs>
                <w:tab w:val="left" w:pos="2100"/>
                <w:tab w:val="left" w:pos="3002"/>
              </w:tabs>
              <w:rPr>
                <w:spacing w:val="-19"/>
              </w:rPr>
            </w:pPr>
            <w:r>
              <w:rPr>
                <w:spacing w:val="-19"/>
              </w:rPr>
              <w:t xml:space="preserve">Số: </w:t>
            </w:r>
            <w:r>
              <w:rPr>
                <w:spacing w:val="-19"/>
              </w:rPr>
              <w:t xml:space="preserve">159</w:t>
            </w:r>
            <w:r>
              <w:rPr>
                <w:spacing w:val="-19"/>
              </w:rPr>
              <w:t xml:space="preserve">/</w:t>
            </w:r>
            <w:r>
              <w:rPr>
                <w:spacing w:val="-19"/>
              </w:rPr>
              <w:t xml:space="preserve"> </w:t>
            </w:r>
            <w:r>
              <w:rPr>
                <w:spacing w:val="-19"/>
              </w:rPr>
              <w:t xml:space="preserve">TB-STTTT</w:t>
            </w:r>
            <w:r>
              <w:rPr>
                <w:spacing w:val="-19"/>
              </w:rPr>
            </w:r>
            <w:r/>
          </w:p>
        </w:tc>
        <w:tc>
          <w:tcPr>
            <w:tcBorders>
              <w:left w:val="none" w:color="000000" w:sz="0" w:space="0"/>
              <w:top w:val="none" w:color="000000" w:sz="0" w:space="0"/>
              <w:right w:val="none" w:color="000000" w:sz="0" w:space="0"/>
              <w:bottom w:val="none" w:color="000000" w:sz="0" w:space="0"/>
            </w:tcBorders>
            <w:tcW w:w="5085" w:type="dxa"/>
            <w:vAlign w:val="top"/>
            <w:textDirection w:val="lrTb"/>
            <w:noWrap w:val="false"/>
          </w:tcPr>
          <w:p>
            <w:pPr>
              <w:pStyle w:val="117"/>
              <w:jc w:val="center"/>
              <w:rPr>
                <w:b/>
                <w:spacing w:val="-19"/>
                <w:sz w:val="24"/>
                <w:szCs w:val="24"/>
              </w:rPr>
            </w:pPr>
            <w:r>
              <w:rPr>
                <w:b/>
                <w:spacing w:val="-19"/>
                <w:sz w:val="24"/>
                <w:szCs w:val="24"/>
              </w:rPr>
              <w:t xml:space="preserve">CỘNG HOÀ XÃ HỘI CHỦ NGHĨA VIỆT NAM</w:t>
            </w:r>
            <w:r/>
          </w:p>
          <w:p>
            <w:pPr>
              <w:pStyle w:val="117"/>
              <w:jc w:val="center"/>
              <w:rPr>
                <w:rFonts w:ascii="Times New Roman Bold" w:hAnsi="Times New Roman Bold"/>
                <w:b/>
              </w:rPr>
            </w:pPr>
            <w:r>
              <w:rPr>
                <w:rFonts w:ascii="Times New Roman Bold" w:hAnsi="Times New Roman Bold"/>
                <w:b/>
              </w:rPr>
              <mc:AlternateContent>
                <mc:Choice Requires="wps">
                  <w:drawing>
                    <wp:anchor xmlns:wp="http://schemas.openxmlformats.org/drawingml/2006/wordprocessingDrawing" distT="0" distB="0" distL="114300" distR="114300" simplePos="0" relativeHeight="524289" behindDoc="0" locked="0" layoutInCell="1" allowOverlap="1">
                      <wp:simplePos x="0" y="0"/>
                      <wp:positionH relativeFrom="column">
                        <wp:posOffset>1921509</wp:posOffset>
                      </wp:positionH>
                      <wp:positionV relativeFrom="paragraph">
                        <wp:posOffset>124459</wp:posOffset>
                      </wp:positionV>
                      <wp:extent cx="0" cy="0"/>
                      <wp:effectExtent l="0" t="0" r="0" b="0"/>
                      <wp:wrapNone/>
                      <wp:docPr id="2" name="" hidden="false"/>
                      <wp:cNvGraphicFramePr/>
                      <a:graphic xmlns:a="http://schemas.openxmlformats.org/drawingml/2006/main">
                        <a:graphicData uri="http://schemas.microsoft.com/office/word/2010/wordprocessingShape">
                          <wps:wsp>
                            <wps:cNvSpPr/>
                            <wps:spPr bwMode="auto">
                              <a:xfrm>
                                <a:off x="0" y="0"/>
                                <a:ext cx="0"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1" o:spid="_x0000_s0000" o:spt="20" style="position:absolute;mso-wrap-distance-left:9.0pt;mso-wrap-distance-top:0.0pt;mso-wrap-distance-right:9.0pt;mso-wrap-distance-bottom:0.0pt;z-index:524289;mso-position-horizontal-relative:text;margin-left:151.3pt;mso-position-horizontal:absolute;mso-position-vertical-relative:text;margin-top:9.8pt;mso-position-vertical:absolute;width:0.0pt;height:0.0pt;" coordsize="100000,100000" path="m0,0l100000,100000e" filled="f" strokecolor="#000000">
                      <v:path textboxrect="0,0,0,0"/>
                    </v:shape>
                  </w:pict>
                </mc:Fallback>
              </mc:AlternateContent>
            </w:r>
            <w:r>
              <w:rPr>
                <w:rFonts w:ascii="Times New Roman Bold" w:hAnsi="Times New Roman Bold"/>
                <w:b/>
              </w:rPr>
              <w:t xml:space="preserve">Độc lập - Tự do - Hạnh phúc</w:t>
            </w:r>
            <w:r/>
          </w:p>
          <w:p>
            <w:pPr>
              <w:pStyle w:val="117"/>
              <w:jc w:val="center"/>
              <w:rPr>
                <w:spacing w:val="-19"/>
                <w:sz w:val="26"/>
                <w:szCs w:val="26"/>
              </w:rPr>
            </w:pPr>
            <w:r>
              <w:rPr>
                <w:spacing w:val="-19"/>
                <w:sz w:val="26"/>
                <w:szCs w:val="26"/>
              </w:rPr>
              <mc:AlternateContent>
                <mc:Choice Requires="wps">
                  <w:drawing>
                    <wp:anchor xmlns:wp="http://schemas.openxmlformats.org/drawingml/2006/wordprocessingDrawing" distT="0" distB="0" distL="114300" distR="114300" simplePos="0" relativeHeight="524291" behindDoc="0" locked="0" layoutInCell="1" allowOverlap="1">
                      <wp:simplePos x="0" y="0"/>
                      <wp:positionH relativeFrom="column">
                        <wp:posOffset>456564</wp:posOffset>
                      </wp:positionH>
                      <wp:positionV relativeFrom="paragraph">
                        <wp:posOffset>24764</wp:posOffset>
                      </wp:positionV>
                      <wp:extent cx="2114550" cy="0"/>
                      <wp:effectExtent l="0" t="0" r="0" b="0"/>
                      <wp:wrapNone/>
                      <wp:docPr id="3" name="" hidden="false"/>
                      <wp:cNvGraphicFramePr/>
                      <a:graphic xmlns:a="http://schemas.openxmlformats.org/drawingml/2006/main">
                        <a:graphicData uri="http://schemas.microsoft.com/office/word/2010/wordprocessingShape">
                          <wps:wsp>
                            <wps:cNvSpPr/>
                            <wps:spPr bwMode="auto">
                              <a:xfrm>
                                <a:off x="0" y="0"/>
                                <a:ext cx="2114550"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2" o:spid="_x0000_s0000" o:spt="20" style="position:absolute;mso-wrap-distance-left:9.0pt;mso-wrap-distance-top:0.0pt;mso-wrap-distance-right:9.0pt;mso-wrap-distance-bottom:0.0pt;z-index:524291;mso-position-horizontal-relative:text;margin-left:35.9pt;mso-position-horizontal:absolute;mso-position-vertical-relative:text;margin-top:1.9pt;mso-position-vertical:absolute;width:166.5pt;height:0.0pt;" coordsize="100000,100000" path="m0,0l100000,4894792e" filled="f" strokecolor="#000000">
                      <v:path textboxrect="0,0,0,0"/>
                    </v:shape>
                  </w:pict>
                </mc:Fallback>
              </mc:AlternateContent>
              <mc:AlternateContent>
                <mc:Choice Requires="wps">
                  <w:drawing>
                    <wp:anchor xmlns:wp="http://schemas.openxmlformats.org/drawingml/2006/wordprocessingDrawing" distT="0" distB="0" distL="114300" distR="114300" simplePos="0" relativeHeight="524288" behindDoc="0" locked="0" layoutInCell="1" allowOverlap="1">
                      <wp:simplePos x="0" y="0"/>
                      <wp:positionH relativeFrom="column">
                        <wp:posOffset>1924049</wp:posOffset>
                      </wp:positionH>
                      <wp:positionV relativeFrom="paragraph">
                        <wp:posOffset>19684</wp:posOffset>
                      </wp:positionV>
                      <wp:extent cx="0" cy="0"/>
                      <wp:effectExtent l="0" t="0" r="0" b="0"/>
                      <wp:wrapNone/>
                      <wp:docPr id="4" name="" hidden="false"/>
                      <wp:cNvGraphicFramePr/>
                      <a:graphic xmlns:a="http://schemas.openxmlformats.org/drawingml/2006/main">
                        <a:graphicData uri="http://schemas.microsoft.com/office/word/2010/wordprocessingShape">
                          <wps:wsp>
                            <wps:cNvSpPr/>
                            <wps:spPr bwMode="auto">
                              <a:xfrm>
                                <a:off x="0" y="0"/>
                                <a:ext cx="0"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3" o:spid="_x0000_s0000" o:spt="20" style="position:absolute;mso-wrap-distance-left:9.0pt;mso-wrap-distance-top:0.0pt;mso-wrap-distance-right:9.0pt;mso-wrap-distance-bottom:0.0pt;z-index:524288;mso-position-horizontal-relative:text;margin-left:151.5pt;mso-position-horizontal:absolute;mso-position-vertical-relative:text;margin-top:1.5pt;mso-position-vertical:absolute;width:0.0pt;height:0.0pt;" coordsize="100000,100000" path="m0,0l100000,100000e" filled="f" strokecolor="#000000">
                      <v:path textboxrect="0,0,0,0"/>
                    </v:shape>
                  </w:pict>
                </mc:Fallback>
              </mc:AlternateContent>
            </w:r>
            <w:r>
              <w:rPr>
                <w:spacing w:val="-19"/>
                <w:sz w:val="26"/>
                <w:szCs w:val="26"/>
              </w:rPr>
            </w:r>
            <w:r/>
          </w:p>
          <w:p>
            <w:pPr>
              <w:pStyle w:val="117"/>
              <w:jc w:val="center"/>
              <w:rPr>
                <w:spacing w:val="-19"/>
                <w:sz w:val="2"/>
              </w:rPr>
            </w:pPr>
            <w:r>
              <w:rPr>
                <w:spacing w:val="-19"/>
                <w:sz w:val="2"/>
              </w:rPr>
            </w:r>
            <w:r/>
          </w:p>
          <w:p>
            <w:pPr>
              <w:pStyle w:val="117"/>
              <w:jc w:val="center"/>
              <w:rPr>
                <w:i/>
              </w:rPr>
            </w:pPr>
            <w:r>
              <w:rPr>
                <w:i/>
              </w:rPr>
              <w:t xml:space="preserve">Lai Châu, ngày </w:t>
            </w:r>
            <w:r>
              <w:rPr>
                <w:i/>
              </w:rPr>
              <w:t xml:space="preserve">20</w:t>
            </w:r>
            <w:r>
              <w:rPr>
                <w:i/>
              </w:rPr>
              <w:t xml:space="preserve"> tháng </w:t>
            </w:r>
            <w:r>
              <w:rPr>
                <w:i/>
              </w:rPr>
              <w:t xml:space="preserve">02</w:t>
            </w:r>
            <w:r>
              <w:rPr>
                <w:i/>
              </w:rPr>
              <w:t xml:space="preserve"> năm 201</w:t>
            </w:r>
            <w:r>
              <w:rPr>
                <w:i/>
              </w:rPr>
              <w:t xml:space="preserve">9</w:t>
            </w:r>
            <w:r>
              <w:rPr>
                <w:i/>
              </w:rPr>
            </w:r>
            <w:r/>
          </w:p>
          <w:p>
            <w:pPr>
              <w:pStyle w:val="117"/>
              <w:jc w:val="center"/>
              <w:rPr>
                <w:i/>
                <w:sz w:val="16"/>
              </w:rPr>
            </w:pPr>
            <w:r>
              <w:rPr>
                <w:i/>
                <w:sz w:val="16"/>
              </w:rPr>
            </w:r>
            <w:r/>
          </w:p>
        </w:tc>
      </w:tr>
    </w:tbl>
    <w:p>
      <w:pPr>
        <w:pStyle w:val="117"/>
        <w:rPr>
          <w:sz w:val="8"/>
        </w:rPr>
      </w:pPr>
      <w:r>
        <w:rPr>
          <w:sz w:val="8"/>
        </w:rPr>
      </w:r>
      <w:r/>
    </w:p>
    <w:p>
      <w:pPr>
        <w:pStyle w:val="117"/>
        <w:jc w:val="center"/>
        <w:rPr>
          <w:b/>
          <w:sz w:val="2"/>
        </w:rPr>
      </w:pPr>
      <w:r>
        <w:rPr>
          <w:b/>
          <w:sz w:val="2"/>
        </w:rPr>
      </w:r>
      <w:r/>
    </w:p>
    <w:p>
      <w:pPr>
        <w:pStyle w:val="117"/>
        <w:jc w:val="center"/>
        <w:rPr>
          <w:b/>
        </w:rPr>
      </w:pPr>
      <w:r>
        <w:rPr>
          <w:b/>
        </w:rPr>
        <w:t xml:space="preserve">THÔNG BÁO</w:t>
      </w:r>
      <w:r/>
    </w:p>
    <w:p>
      <w:pPr>
        <w:pStyle w:val="117"/>
        <w:jc w:val="center"/>
        <w:rPr>
          <w:b/>
        </w:rPr>
      </w:pPr>
      <w:r>
        <w:rPr>
          <w:b/>
        </w:rPr>
        <w:t xml:space="preserve">Kết luận của G</w:t>
      </w:r>
      <w:r>
        <w:rPr>
          <w:b/>
        </w:rPr>
        <w:t xml:space="preserve">iám đốc Sở</w:t>
      </w:r>
      <w:r>
        <w:rPr>
          <w:b/>
        </w:rPr>
        <w:t xml:space="preserve"> tại</w:t>
      </w:r>
      <w:r>
        <w:rPr>
          <w:b/>
        </w:rPr>
        <w:t xml:space="preserve"> </w:t>
      </w:r>
      <w:r>
        <w:rPr>
          <w:b/>
        </w:rPr>
      </w:r>
      <w:r/>
    </w:p>
    <w:p>
      <w:pPr>
        <w:pStyle w:val="117"/>
        <w:jc w:val="center"/>
        <w:rPr>
          <w:b/>
        </w:rPr>
      </w:pPr>
      <w:r>
        <w:rPr>
          <w:b/>
        </w:rPr>
        <w:t xml:space="preserve">Hội nghị </w:t>
      </w:r>
      <w:r>
        <w:rPr>
          <w:b/>
        </w:rPr>
        <w:t xml:space="preserve">Giao ban</w:t>
      </w:r>
      <w:r>
        <w:rPr>
          <w:b/>
        </w:rPr>
        <w:t xml:space="preserve"> </w:t>
      </w:r>
      <w:r>
        <w:rPr>
          <w:b/>
        </w:rPr>
        <w:t xml:space="preserve">tháng 2/2019</w:t>
      </w:r>
      <w:r>
        <w:rPr>
          <w:b/>
        </w:rPr>
      </w:r>
      <w:r/>
    </w:p>
    <w:p>
      <w:pPr>
        <w:pStyle w:val="117"/>
        <w:jc w:val="center"/>
        <w:rPr>
          <w:b/>
        </w:rPr>
      </w:pPr>
      <w:r>
        <w:rPr>
          <w:b/>
        </w:rPr>
        <mc:AlternateContent>
          <mc:Choice Requires="wps">
            <w:drawing>
              <wp:anchor xmlns:wp="http://schemas.openxmlformats.org/drawingml/2006/wordprocessingDrawing" distT="0" distB="0" distL="114300" distR="114300" simplePos="0" relativeHeight="524292" behindDoc="0" locked="0" layoutInCell="1" allowOverlap="1">
                <wp:simplePos x="0" y="0"/>
                <wp:positionH relativeFrom="column">
                  <wp:posOffset>2339339</wp:posOffset>
                </wp:positionH>
                <wp:positionV relativeFrom="paragraph">
                  <wp:posOffset>38099</wp:posOffset>
                </wp:positionV>
                <wp:extent cx="952499" cy="9524"/>
                <wp:effectExtent l="0" t="0" r="0" b="0"/>
                <wp:wrapNone/>
                <wp:docPr id="5" name="" hidden="false"/>
                <wp:cNvGraphicFramePr/>
                <a:graphic xmlns:a="http://schemas.openxmlformats.org/drawingml/2006/main">
                  <a:graphicData uri="http://schemas.microsoft.com/office/word/2010/wordprocessingShape">
                    <wps:wsp>
                      <wps:cNvSpPr/>
                      <wps:spPr bwMode="auto">
                        <a:xfrm flipV="1">
                          <a:off x="0" y="0"/>
                          <a:ext cx="952500" cy="952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4" o:spid="_x0000_s0000" style="position:absolute;mso-wrap-distance-left:9.0pt;mso-wrap-distance-top:0.0pt;mso-wrap-distance-right:9.0pt;mso-wrap-distance-bottom:0.0pt;z-index:524292;mso-position-horizontal-relative:text;margin-left:184.2pt;mso-position-horizontal:absolute;mso-position-vertical-relative:text;margin-top:3.0pt;mso-position-vertical:absolute;width:75.0pt;height:0.7pt;flip:y;" coordsize="100000,100000" path="m0,0l100000,100000ee" fillcolor="#FFFFFF" strokecolor="#000000">
                <v:path textboxrect="0,0,100000,100000"/>
              </v:shape>
            </w:pict>
          </mc:Fallback>
        </mc:AlternateContent>
      </w:r>
      <w:r>
        <w:rPr>
          <w:b/>
        </w:rPr>
      </w:r>
      <w:r/>
    </w:p>
    <w:p>
      <w:pPr>
        <w:pStyle w:val="117"/>
        <w:jc w:val="center"/>
        <w:rPr>
          <w:b/>
          <w:sz w:val="8"/>
        </w:rPr>
      </w:pPr>
      <w:r>
        <w:rPr>
          <w:b/>
          <w:sz w:val="8"/>
        </w:rPr>
      </w:r>
      <w:r/>
    </w:p>
    <w:p>
      <w:pPr>
        <w:pStyle w:val="117"/>
        <w:ind w:firstLine="720"/>
        <w:jc w:val="both"/>
        <w:spacing w:before="60"/>
        <w:rPr>
          <w:color w:val="000000"/>
        </w:rPr>
      </w:pPr>
      <w:r>
        <w:rPr>
          <w:color w:val="000000"/>
        </w:rPr>
        <w:t xml:space="preserve">Ngày 18/02/2019, Sở Thông tin và Truyền thông tổ chức Hội nghị giao ban tháng 2/2019. Đồng chí Nguyễn Quốc Luân - Giám đốc Sở chủ trì cuộc họp, tham dự cuộc họp có các đồng chí Lãnh đạo Sở; Lãnh đạo các phòng chuyên môn; Lãnh đạo Trung tâm Công nghệ thông tin và Truyền thông.</w:t>
      </w:r>
      <w:r/>
    </w:p>
    <w:p>
      <w:pPr>
        <w:pStyle w:val="117"/>
        <w:ind w:firstLine="720"/>
        <w:jc w:val="both"/>
        <w:spacing w:before="60"/>
        <w:rPr>
          <w:spacing w:val="6"/>
        </w:rPr>
      </w:pPr>
      <w:r>
        <w:rPr>
          <w:color w:val="000000"/>
          <w:spacing w:val="6"/>
        </w:rPr>
        <w:t xml:space="preserve">Sau khi nghe báo </w:t>
      </w:r>
      <w:r>
        <w:rPr>
          <w:spacing w:val="6"/>
        </w:rPr>
        <w:t xml:space="preserve">cáo kết quả thực hiện nhiệm vụ tháng </w:t>
      </w:r>
      <w:r>
        <w:rPr>
          <w:spacing w:val="6"/>
        </w:rPr>
        <w:t xml:space="preserve">01/2019</w:t>
      </w:r>
      <w:r>
        <w:rPr>
          <w:spacing w:val="6"/>
        </w:rPr>
        <w:t xml:space="preserve"> và nhiệm vụ </w:t>
      </w:r>
      <w:r>
        <w:rPr>
          <w:spacing w:val="6"/>
        </w:rPr>
        <w:t xml:space="preserve">trọng tâm</w:t>
      </w:r>
      <w:r>
        <w:rPr>
          <w:spacing w:val="6"/>
        </w:rPr>
        <w:t xml:space="preserve"> </w:t>
      </w:r>
      <w:r>
        <w:rPr>
          <w:spacing w:val="6"/>
        </w:rPr>
        <w:t xml:space="preserve">trong tháng 02/2019</w:t>
      </w:r>
      <w:r>
        <w:rPr>
          <w:spacing w:val="6"/>
        </w:rPr>
        <w:t xml:space="preserve"> </w:t>
      </w:r>
      <w:r>
        <w:rPr>
          <w:color w:val="000000"/>
          <w:spacing w:val="6"/>
        </w:rPr>
        <w:t xml:space="preserve">của </w:t>
      </w:r>
      <w:r>
        <w:rPr>
          <w:color w:val="000000"/>
          <w:spacing w:val="6"/>
        </w:rPr>
        <w:t xml:space="preserve">các phòng, </w:t>
      </w:r>
      <w:r>
        <w:rPr>
          <w:color w:val="000000"/>
          <w:spacing w:val="6"/>
        </w:rPr>
        <w:t xml:space="preserve">đơn vị trực thuộc Sở</w:t>
      </w:r>
      <w:r>
        <w:rPr>
          <w:color w:val="000000"/>
          <w:spacing w:val="6"/>
        </w:rPr>
        <w:t xml:space="preserve"> cùng các ý kiến </w:t>
      </w:r>
      <w:r>
        <w:rPr>
          <w:spacing w:val="6"/>
        </w:rPr>
        <w:t xml:space="preserve">phát biểu, đề xuất, thảo luận của lãnh đạo Sở, lãnh đạo các đơn vị trực thuộc, đồng chí Giám đốc Sở kết luận và chỉ đạo</w:t>
      </w:r>
      <w:r>
        <w:rPr>
          <w:spacing w:val="6"/>
        </w:rPr>
        <w:t xml:space="preserve"> một số nhiệm vụ trọng tâm cần thực hiện trong thời gian tới như sau:</w:t>
      </w:r>
      <w:r>
        <w:rPr>
          <w:spacing w:val="6"/>
        </w:rPr>
      </w:r>
      <w:r/>
    </w:p>
    <w:p>
      <w:pPr>
        <w:pStyle w:val="117"/>
        <w:ind w:left="90" w:firstLine="720"/>
        <w:jc w:val="both"/>
        <w:spacing w:before="60"/>
        <w:rPr>
          <w:b/>
          <w:sz w:val="29"/>
          <w:szCs w:val="27"/>
        </w:rPr>
      </w:pPr>
      <w:r>
        <w:rPr>
          <w:b/>
          <w:spacing w:val="6"/>
        </w:rPr>
        <w:t xml:space="preserve">1. </w:t>
      </w:r>
      <w:r>
        <w:rPr>
          <w:b/>
          <w:sz w:val="29"/>
          <w:szCs w:val="27"/>
        </w:rPr>
        <w:t xml:space="preserve">Đề án xây dựng Đô thị thông minh tỉnh Lai Châu thông giai đoạn 2019-2025, định hướng đến năm 2030</w:t>
      </w:r>
      <w:r>
        <w:rPr>
          <w:b/>
          <w:sz w:val="29"/>
          <w:szCs w:val="27"/>
        </w:rPr>
        <w:t xml:space="preserve">.</w:t>
      </w:r>
      <w:r>
        <w:rPr>
          <w:b/>
          <w:sz w:val="29"/>
          <w:szCs w:val="27"/>
        </w:rPr>
      </w:r>
      <w:r/>
    </w:p>
    <w:p>
      <w:pPr>
        <w:pStyle w:val="117"/>
        <w:ind w:left="90" w:firstLine="720"/>
        <w:jc w:val="both"/>
        <w:spacing w:before="60"/>
        <w:rPr>
          <w:spacing w:val="6"/>
        </w:rPr>
      </w:pPr>
      <w:r>
        <w:rPr>
          <w:spacing w:val="6"/>
        </w:rPr>
        <w:t xml:space="preserve">Giao cho đồng chí Nguyễn Minh Hiệu - Phó giám đốc Sở </w:t>
      </w:r>
      <w:r>
        <w:rPr>
          <w:spacing w:val="6"/>
        </w:rPr>
        <w:t xml:space="preserve">chủ trì</w:t>
      </w:r>
      <w:r>
        <w:rPr>
          <w:spacing w:val="6"/>
        </w:rPr>
        <w:t xml:space="preserve">:</w:t>
      </w:r>
      <w:r/>
    </w:p>
    <w:p>
      <w:pPr>
        <w:pStyle w:val="117"/>
        <w:ind w:left="90" w:firstLine="720"/>
        <w:jc w:val="both"/>
        <w:spacing w:before="60"/>
        <w:rPr>
          <w:spacing w:val="6"/>
        </w:rPr>
      </w:pPr>
      <w:r>
        <w:rPr>
          <w:spacing w:val="6"/>
        </w:rPr>
        <w:t xml:space="preserve">- Tham mưu, đề xuất tên đề án cho đúng, phù hợp;</w:t>
      </w:r>
      <w:r/>
    </w:p>
    <w:p>
      <w:pPr>
        <w:pStyle w:val="117"/>
        <w:ind w:left="90" w:firstLine="720"/>
        <w:jc w:val="both"/>
        <w:spacing w:before="60"/>
        <w:rPr>
          <w:spacing w:val="6"/>
        </w:rPr>
      </w:pPr>
      <w:r>
        <w:rPr>
          <w:spacing w:val="6"/>
        </w:rPr>
        <w:t xml:space="preserve">- Tham mưu thành lập </w:t>
      </w:r>
      <w:r>
        <w:rPr>
          <w:spacing w:val="6"/>
        </w:rPr>
        <w:t xml:space="preserve">Ban soạn thảo xây dựng đề án; tổ chức, chỉ đạo, nghiên cứu, khảo sát, thu thập tài liệu, soạn thảo nội dung dự thảo Đề án; gửi cơ quan thẩm định…hoàn thành</w:t>
      </w:r>
      <w:r>
        <w:rPr>
          <w:spacing w:val="6"/>
        </w:rPr>
        <w:t xml:space="preserve"> các thủ tục</w:t>
      </w:r>
      <w:r>
        <w:rPr>
          <w:spacing w:val="6"/>
        </w:rPr>
        <w:t xml:space="preserve"> trong tháng 6/2019, trình UBND tỉnh trong tháng 7/2019.</w:t>
      </w:r>
      <w:r/>
    </w:p>
    <w:p>
      <w:pPr>
        <w:pStyle w:val="117"/>
        <w:ind w:left="90" w:firstLine="720"/>
        <w:jc w:val="both"/>
        <w:spacing w:before="60"/>
        <w:rPr>
          <w:b/>
          <w:sz w:val="29"/>
          <w:szCs w:val="27"/>
        </w:rPr>
      </w:pPr>
      <w:r>
        <w:rPr>
          <w:b/>
          <w:spacing w:val="6"/>
        </w:rPr>
        <w:t xml:space="preserve">2. Nghị quyết</w:t>
      </w:r>
      <w:r>
        <w:rPr>
          <w:b/>
          <w:sz w:val="29"/>
          <w:szCs w:val="27"/>
        </w:rPr>
        <w:t xml:space="preserve"> về phát triển ứng dụng CNTT gắn với xây dựng Chính quyền điện tử tỉnh Lai Châu giai đoạn 2019 - 2025</w:t>
      </w:r>
      <w:r>
        <w:rPr>
          <w:b/>
          <w:sz w:val="29"/>
          <w:szCs w:val="27"/>
        </w:rPr>
        <w:t xml:space="preserve">.</w:t>
      </w:r>
      <w:r>
        <w:rPr>
          <w:b/>
          <w:sz w:val="29"/>
          <w:szCs w:val="27"/>
        </w:rPr>
      </w:r>
      <w:r/>
    </w:p>
    <w:p>
      <w:pPr>
        <w:pStyle w:val="117"/>
        <w:ind w:left="90" w:firstLine="720"/>
        <w:jc w:val="both"/>
        <w:spacing w:before="60"/>
        <w:rPr>
          <w:spacing w:val="6"/>
        </w:rPr>
      </w:pPr>
      <w:r>
        <w:rPr>
          <w:spacing w:val="6"/>
        </w:rPr>
        <w:t xml:space="preserve">Giao chí</w:t>
      </w:r>
      <w:r>
        <w:rPr>
          <w:spacing w:val="6"/>
        </w:rPr>
        <w:t xml:space="preserve"> đồng chí Trần Văn Sáu - Phó Giám đốc Sở chủ trì:</w:t>
      </w:r>
      <w:r/>
    </w:p>
    <w:p>
      <w:pPr>
        <w:pStyle w:val="117"/>
        <w:ind w:left="90" w:firstLine="720"/>
        <w:jc w:val="both"/>
        <w:spacing w:before="60"/>
        <w:rPr>
          <w:spacing w:val="6"/>
        </w:rPr>
      </w:pPr>
      <w:r>
        <w:rPr>
          <w:spacing w:val="6"/>
        </w:rPr>
        <w:t xml:space="preserve">- Tập hợp các văn bản pháp lý làm cơ sở tham mưu xây dựng dự thảo Nghị quyết;</w:t>
      </w:r>
      <w:r/>
    </w:p>
    <w:p>
      <w:pPr>
        <w:pStyle w:val="117"/>
        <w:ind w:left="90" w:firstLine="720"/>
        <w:jc w:val="both"/>
        <w:spacing w:before="60"/>
        <w:rPr>
          <w:spacing w:val="6"/>
        </w:rPr>
      </w:pPr>
      <w:r>
        <w:rPr>
          <w:spacing w:val="6"/>
        </w:rPr>
        <w:t xml:space="preserve">- Thành lập Ban soạn thảo và xây dựng Nghị quyết;</w:t>
      </w:r>
      <w:r>
        <w:rPr>
          <w:spacing w:val="6"/>
        </w:rPr>
        <w:t xml:space="preserve"> </w:t>
      </w:r>
      <w:r>
        <w:rPr>
          <w:spacing w:val="6"/>
        </w:rPr>
        <w:t xml:space="preserve">tổ chức, chỉ đạo, nghiên cứu, khảo sát, thu thập tài liệu, soạn thảo nội dung dự thảo Nghị quyết; gửi cơ quan thẩm định…hoàn thành các thủ tục</w:t>
      </w:r>
      <w:r>
        <w:rPr>
          <w:spacing w:val="6"/>
        </w:rPr>
        <w:t xml:space="preserve"> trong tháng 7</w:t>
      </w:r>
      <w:r>
        <w:rPr>
          <w:spacing w:val="6"/>
        </w:rPr>
        <w:t xml:space="preserve">/201</w:t>
      </w:r>
      <w:r>
        <w:rPr>
          <w:spacing w:val="6"/>
        </w:rPr>
        <w:t xml:space="preserve">9, trình UBND tỉnh trong tháng 8</w:t>
      </w:r>
      <w:r>
        <w:rPr>
          <w:spacing w:val="6"/>
        </w:rPr>
        <w:t xml:space="preserve">/2019.</w:t>
      </w:r>
      <w:r/>
    </w:p>
    <w:p>
      <w:pPr>
        <w:pStyle w:val="117"/>
        <w:ind w:left="90" w:firstLine="720"/>
        <w:jc w:val="both"/>
        <w:spacing w:before="60"/>
        <w:rPr>
          <w:spacing w:val="6"/>
        </w:rPr>
      </w:pPr>
      <w:r>
        <w:rPr>
          <w:spacing w:val="6"/>
        </w:rPr>
        <w:t xml:space="preserve">- Báo cáo tiến độ tại Hội nghị giao ban hàng tháng năm 2019;</w:t>
      </w:r>
      <w:r/>
    </w:p>
    <w:p>
      <w:pPr>
        <w:pStyle w:val="117"/>
        <w:ind w:left="90" w:firstLine="720"/>
        <w:jc w:val="both"/>
        <w:spacing w:before="60"/>
        <w:rPr>
          <w:b/>
          <w:spacing w:val="6"/>
        </w:rPr>
      </w:pPr>
      <w:r>
        <w:rPr>
          <w:b/>
          <w:spacing w:val="6"/>
        </w:rPr>
        <w:t xml:space="preserve">3. </w:t>
      </w:r>
      <w:r>
        <w:rPr>
          <w:b/>
          <w:spacing w:val="6"/>
        </w:rPr>
        <w:t xml:space="preserve">Tổng hợp các văn bản trình UBND tỉnh ban hành trong năm 2019</w:t>
      </w:r>
      <w:r>
        <w:rPr>
          <w:b/>
          <w:spacing w:val="6"/>
        </w:rPr>
      </w:r>
      <w:r/>
    </w:p>
    <w:p>
      <w:pPr>
        <w:pStyle w:val="117"/>
        <w:ind w:left="90" w:firstLine="720"/>
        <w:jc w:val="both"/>
        <w:spacing w:before="60"/>
        <w:rPr>
          <w:spacing w:val="6"/>
        </w:rPr>
      </w:pPr>
      <w:r>
        <w:rPr>
          <w:spacing w:val="6"/>
        </w:rPr>
        <w:t xml:space="preserve">Tổng hợp các văn bản trình UBND tỉnh ban hành trong năm 2019 trong đó nêu rõ: Tên, nội dung trích yếu của Văn bản, căn cứ pháp lý, sự cần thiết phải ban hành, quy mô, phạm vi dự kiến nguồn lực thực hiện; đơn vị đề xuất, đơn vị phối hợp, đơn vị thẩm định trình UBND tỉnh; thời gian trình UBND tỉnh.</w:t>
      </w:r>
      <w:r/>
    </w:p>
    <w:p>
      <w:pPr>
        <w:pStyle w:val="117"/>
        <w:ind w:left="90" w:firstLine="720"/>
        <w:jc w:val="both"/>
        <w:spacing w:before="60"/>
        <w:rPr>
          <w:spacing w:val="6"/>
        </w:rPr>
      </w:pPr>
      <w:r>
        <w:rPr>
          <w:spacing w:val="6"/>
        </w:rPr>
        <w:t xml:space="preserve">Đề nghị các phòng chuyên môn tổng hợp, gửi về Văn phòng Sở</w:t>
      </w:r>
      <w:r>
        <w:rPr>
          <w:spacing w:val="6"/>
        </w:rPr>
        <w:t xml:space="preserve"> trước ngày 23/02/2019, Văn phòng Sở</w:t>
      </w:r>
      <w:r>
        <w:rPr>
          <w:spacing w:val="6"/>
        </w:rPr>
        <w:t xml:space="preserve"> tổng hợp báo cáo Giám đốc Sở trước ngày 25/02/2019. </w:t>
      </w:r>
      <w:r>
        <w:rPr>
          <w:spacing w:val="6"/>
        </w:rPr>
      </w:r>
      <w:r/>
    </w:p>
    <w:p>
      <w:pPr>
        <w:pStyle w:val="117"/>
        <w:ind w:left="90" w:firstLine="720"/>
        <w:jc w:val="both"/>
        <w:spacing w:before="60"/>
        <w:rPr>
          <w:b/>
          <w:spacing w:val="6"/>
        </w:rPr>
      </w:pPr>
      <w:r>
        <w:rPr>
          <w:b/>
          <w:spacing w:val="6"/>
        </w:rPr>
        <w:t xml:space="preserve">4. </w:t>
      </w:r>
      <w:r>
        <w:rPr>
          <w:b/>
          <w:spacing w:val="6"/>
        </w:rPr>
        <w:t xml:space="preserve">Về thông báo</w:t>
      </w:r>
      <w:r>
        <w:rPr>
          <w:b/>
          <w:spacing w:val="6"/>
        </w:rPr>
        <w:t xml:space="preserve"> phân công nhiệm vụ trong Ban Giám đốc Sở</w:t>
      </w:r>
      <w:r>
        <w:rPr>
          <w:b/>
          <w:spacing w:val="6"/>
        </w:rPr>
        <w:t xml:space="preserve">.</w:t>
      </w:r>
      <w:r/>
    </w:p>
    <w:p>
      <w:pPr>
        <w:pStyle w:val="117"/>
        <w:ind w:left="90" w:firstLine="720"/>
        <w:jc w:val="both"/>
        <w:spacing w:before="60"/>
        <w:rPr>
          <w:spacing w:val="6"/>
        </w:rPr>
      </w:pPr>
      <w:r>
        <w:rPr>
          <w:spacing w:val="6"/>
        </w:rPr>
        <w:t xml:space="preserve">Giao cho Văn phòng Sở </w:t>
      </w:r>
      <w:r>
        <w:rPr>
          <w:spacing w:val="6"/>
        </w:rPr>
        <w:t xml:space="preserve">thông báo phân công nhiệm vụ Giám đốc và Phó Giám đốc Sở đến các tổ chức, cá nhân có liên quan và toàn thể cán bộ, công chức, viên chức và người lao động của Sở để phối hợp và quan hệ công tác.</w:t>
      </w:r>
      <w:r/>
    </w:p>
    <w:p>
      <w:pPr>
        <w:pStyle w:val="117"/>
        <w:ind w:left="90" w:firstLine="720"/>
        <w:jc w:val="both"/>
        <w:spacing w:before="60"/>
        <w:rPr>
          <w:spacing w:val="6"/>
        </w:rPr>
      </w:pPr>
      <w:r>
        <w:rPr>
          <w:b/>
          <w:spacing w:val="6"/>
        </w:rPr>
        <w:t xml:space="preserve">5. </w:t>
      </w:r>
      <w:r>
        <w:rPr>
          <w:b/>
          <w:color w:val="000000"/>
        </w:rPr>
        <w:t xml:space="preserve">Phòng</w:t>
      </w:r>
      <w:r>
        <w:rPr>
          <w:b/>
          <w:color w:val="000000"/>
        </w:rPr>
        <w:t xml:space="preserve"> Thông tin - Báo chí - Xuất bản</w:t>
      </w:r>
      <w:r>
        <w:rPr>
          <w:spacing w:val="6"/>
        </w:rPr>
      </w:r>
      <w:r/>
    </w:p>
    <w:p>
      <w:pPr>
        <w:pStyle w:val="117"/>
        <w:ind w:firstLine="720"/>
        <w:jc w:val="both"/>
        <w:spacing w:before="60"/>
        <w:shd w:val="clear" w:color="auto" w:fill="FFFFFF"/>
        <w:rPr>
          <w:color w:val="000000"/>
        </w:rPr>
      </w:pPr>
      <w:r>
        <w:rPr>
          <w:color w:val="000000"/>
        </w:rPr>
        <w:t xml:space="preserve">5</w:t>
      </w:r>
      <w:r>
        <w:rPr>
          <w:color w:val="000000"/>
        </w:rPr>
        <w:t xml:space="preserve">.1. Thực hiện tốt công tác quản lý nhà nước</w:t>
      </w:r>
      <w:r>
        <w:rPr>
          <w:color w:val="000000"/>
        </w:rPr>
        <w:t xml:space="preserve"> trên địa bàn</w:t>
      </w:r>
      <w:r>
        <w:rPr>
          <w:color w:val="000000"/>
        </w:rPr>
        <w:t xml:space="preserve"> về lĩnh vực báo chí</w:t>
      </w:r>
      <w:r>
        <w:rPr>
          <w:color w:val="000000"/>
        </w:rPr>
        <w:t xml:space="preserve">, đặc biệt công tác quản lý thông tin trên mạng xã hội; Nghiên cứu, thử nghiệm phần mề</w:t>
      </w:r>
      <w:r>
        <w:rPr>
          <w:color w:val="000000"/>
        </w:rPr>
        <w:t xml:space="preserve">m quản lý báo chí trên địa bàn tỉnh.</w:t>
      </w:r>
      <w:r>
        <w:rPr>
          <w:color w:val="000000"/>
        </w:rPr>
      </w:r>
      <w:r/>
    </w:p>
    <w:p>
      <w:pPr>
        <w:pStyle w:val="117"/>
        <w:ind w:firstLine="720"/>
        <w:jc w:val="both"/>
        <w:spacing w:before="60"/>
        <w:shd w:val="clear" w:color="auto" w:fill="FFFFFF"/>
        <w:rPr>
          <w:color w:val="000000"/>
        </w:rPr>
      </w:pPr>
      <w:r>
        <w:rPr>
          <w:color w:val="000000"/>
        </w:rPr>
        <w:t xml:space="preserve"> </w:t>
      </w:r>
      <w:r>
        <w:rPr>
          <w:color w:val="000000"/>
        </w:rPr>
        <w:t xml:space="preserve">5</w:t>
      </w:r>
      <w:r>
        <w:rPr>
          <w:color w:val="000000"/>
        </w:rPr>
        <w:t xml:space="preserve">.2. Chủ trì tham mưu </w:t>
      </w:r>
      <w:r>
        <w:rPr>
          <w:color w:val="000000"/>
        </w:rPr>
        <w:t xml:space="preserve">cho Giám đốc Sở </w:t>
      </w:r>
      <w:r>
        <w:rPr>
          <w:color w:val="000000"/>
        </w:rPr>
        <w:t xml:space="preserve">triển khai </w:t>
      </w:r>
      <w:r>
        <w:rPr>
          <w:color w:val="000000"/>
        </w:rPr>
        <w:t xml:space="preserve">kế hoạch hoạt động thông tin đối ngoại tỉnh Lai Châu năm 2019: Tổ chức họp báo cung cấp thông tin</w:t>
      </w:r>
      <w:r>
        <w:rPr>
          <w:color w:val="000000"/>
        </w:rPr>
        <w:t xml:space="preserve"> cho báo chí</w:t>
      </w:r>
      <w:r>
        <w:rPr>
          <w:color w:val="000000"/>
        </w:rPr>
        <w:t xml:space="preserve">; sản xuất các chương trình truyền hình để tuyên truyền quảng bá tiềm năng, thế mạnh, nét đặc trưng về văn hóa, du lịch của tỉnh Lai Châu năm 2019; Đẩy mạnh tuyên truyền, quảng bá hình ảnh tỉnh Lai Châu trên</w:t>
      </w:r>
      <w:r>
        <w:rPr>
          <w:color w:val="000000"/>
        </w:rPr>
        <w:t xml:space="preserve"> Cổng thông tin đối ngoại tỉnh….</w:t>
      </w:r>
      <w:r>
        <w:rPr>
          <w:color w:val="000000"/>
        </w:rPr>
      </w:r>
      <w:r/>
    </w:p>
    <w:p>
      <w:pPr>
        <w:pStyle w:val="117"/>
        <w:ind w:firstLine="720"/>
        <w:jc w:val="both"/>
        <w:spacing w:before="60"/>
        <w:shd w:val="clear" w:color="auto" w:fill="FFFFFF"/>
        <w:rPr>
          <w:color w:val="000000"/>
        </w:rPr>
      </w:pPr>
      <w:r>
        <w:rPr>
          <w:color w:val="000000"/>
        </w:rPr>
        <w:t xml:space="preserve">5</w:t>
      </w:r>
      <w:r>
        <w:rPr>
          <w:color w:val="000000"/>
        </w:rPr>
        <w:t xml:space="preserve">.3.</w:t>
      </w:r>
      <w:r>
        <w:rPr>
          <w:color w:val="000000"/>
        </w:rPr>
        <w:t xml:space="preserve"> </w:t>
      </w:r>
      <w:r>
        <w:rPr>
          <w:color w:val="000000"/>
        </w:rPr>
        <w:t xml:space="preserve">Chủ trì, phối hợp với Văn phòng Sở thực hiện lập dự toán kinh phí cần thiết thực hiện nhiệm vụ đọc, nghe, xem để kiểm tra báo chí lưu chiểu</w:t>
      </w:r>
      <w:r>
        <w:rPr>
          <w:color w:val="000000"/>
        </w:rPr>
        <w:t xml:space="preserve">, thẩm định nội dung báo chí lưu chiểu của năm 2019, gửi Sở Tài chính xem xét, tổng hợp trình cấp có thẩm quyền quyết định theo quy định.</w:t>
      </w:r>
      <w:r>
        <w:rPr>
          <w:color w:val="000000"/>
        </w:rPr>
      </w:r>
      <w:r/>
    </w:p>
    <w:p>
      <w:pPr>
        <w:pStyle w:val="117"/>
        <w:ind w:firstLine="720"/>
        <w:jc w:val="both"/>
        <w:rPr>
          <w:lang w:val="es-ES"/>
        </w:rPr>
      </w:pPr>
      <w:r>
        <w:rPr>
          <w:color w:val="000000"/>
        </w:rPr>
        <w:t xml:space="preserve">5</w:t>
      </w:r>
      <w:r>
        <w:rPr>
          <w:color w:val="000000"/>
        </w:rPr>
        <w:t xml:space="preserve">.4. </w:t>
      </w:r>
      <w:r>
        <w:rPr>
          <w:color w:val="000000"/>
        </w:rPr>
        <w:t xml:space="preserve">Tăng cường công tác quản lý nhà nước về hoạt động thông tin cơ sở; Từng bước h</w:t>
      </w:r>
      <w:r>
        <w:rPr>
          <w:color w:val="000000"/>
        </w:rPr>
        <w:t xml:space="preserve">iện đại hóa </w:t>
      </w:r>
      <w:r>
        <w:rPr>
          <w:color w:val="000000"/>
        </w:rPr>
        <w:t xml:space="preserve">Trạm truyền thanh</w:t>
      </w:r>
      <w:r>
        <w:rPr>
          <w:color w:val="000000"/>
        </w:rPr>
        <w:t xml:space="preserve"> cơ sở</w:t>
      </w:r>
      <w:r>
        <w:rPr>
          <w:color w:val="000000"/>
        </w:rPr>
        <w:t xml:space="preserve">;</w:t>
      </w:r>
      <w:r>
        <w:rPr>
          <w:color w:val="000000"/>
        </w:rPr>
        <w:t xml:space="preserve"> </w:t>
      </w:r>
      <w:r>
        <w:t xml:space="preserve">Tham mưu cho Sở xây dựng hướng dẫn UBND các huyện trong việc về việc thí điểm đầu tư các trạm truyền thanh</w:t>
      </w:r>
      <w:r>
        <w:t xml:space="preserve"> cơ sở</w:t>
      </w:r>
      <w:r>
        <w:t xml:space="preserve"> </w:t>
      </w:r>
      <w:r>
        <w:t xml:space="preserve">sử dụng</w:t>
      </w:r>
      <w:r>
        <w:t xml:space="preserve"> </w:t>
      </w:r>
      <w:r>
        <w:rPr>
          <w:lang w:val="es-ES"/>
        </w:rPr>
        <w:t xml:space="preserve">công nghệ truyền, phát thanh trên mạng truyền dẫn 3G/4G/Internet.</w:t>
      </w:r>
      <w:r/>
    </w:p>
    <w:p>
      <w:pPr>
        <w:pStyle w:val="117"/>
        <w:ind w:firstLine="720"/>
        <w:jc w:val="both"/>
        <w:rPr>
          <w:lang w:val="es-ES"/>
        </w:rPr>
      </w:pPr>
      <w:r>
        <w:rPr>
          <w:lang w:val="es-ES"/>
        </w:rPr>
        <w:t xml:space="preserve">5</w:t>
      </w:r>
      <w:r>
        <w:rPr>
          <w:lang w:val="es-ES"/>
        </w:rPr>
        <w:t xml:space="preserve">.5. Đối với tổ chức họp báo thường kỳ của UBND tỉnh đề nghị </w:t>
      </w:r>
      <w:r>
        <w:rPr>
          <w:lang w:val="es-ES"/>
        </w:rPr>
        <w:t xml:space="preserve">đề xuất </w:t>
      </w:r>
      <w:r>
        <w:rPr>
          <w:lang w:val="es-ES"/>
        </w:rPr>
        <w:t xml:space="preserve">mời </w:t>
      </w:r>
      <w:r>
        <w:rPr>
          <w:lang w:val="es-ES"/>
        </w:rPr>
        <w:t xml:space="preserve">biên tập viên</w:t>
      </w:r>
      <w:r>
        <w:rPr>
          <w:lang w:val="es-ES"/>
        </w:rPr>
        <w:t xml:space="preserve"> Cổng thông tin đối ngoại</w:t>
      </w:r>
      <w:r>
        <w:rPr>
          <w:lang w:val="es-ES"/>
        </w:rPr>
        <w:t xml:space="preserve"> tham dự.</w:t>
      </w:r>
      <w:r>
        <w:rPr>
          <w:lang w:val="es-ES"/>
        </w:rPr>
      </w:r>
      <w:r/>
    </w:p>
    <w:p>
      <w:pPr>
        <w:pStyle w:val="117"/>
        <w:ind w:firstLine="720"/>
        <w:jc w:val="both"/>
        <w:rPr>
          <w:b/>
          <w:color w:val="000000"/>
        </w:rPr>
      </w:pPr>
      <w:r>
        <w:rPr>
          <w:b/>
          <w:color w:val="000000"/>
        </w:rPr>
        <w:t xml:space="preserve">6</w:t>
      </w:r>
      <w:r>
        <w:rPr>
          <w:b/>
          <w:color w:val="000000"/>
        </w:rPr>
        <w:t xml:space="preserve">. Phòng Bưu chính - Viễn thông - Công nghệ thông tin</w:t>
      </w:r>
      <w:r/>
    </w:p>
    <w:p>
      <w:pPr>
        <w:pStyle w:val="117"/>
        <w:ind w:firstLine="720"/>
        <w:jc w:val="both"/>
        <w:rPr>
          <w:lang w:val="es-ES"/>
        </w:rPr>
      </w:pPr>
      <w:r>
        <w:rPr>
          <w:lang w:val="es-ES"/>
        </w:rPr>
        <w:t xml:space="preserve">6</w:t>
      </w:r>
      <w:r>
        <w:rPr>
          <w:lang w:val="es-ES"/>
        </w:rPr>
        <w:t xml:space="preserve">.1.</w:t>
      </w:r>
      <w:r>
        <w:rPr>
          <w:lang w:val="es-ES"/>
        </w:rPr>
        <w:t xml:space="preserve"> Triển khai hệ thống quản lý văn bản và điều hành điện tử VNPT-iOffice:</w:t>
      </w:r>
      <w:r>
        <w:rPr>
          <w:lang w:val="es-ES"/>
        </w:rPr>
      </w:r>
      <w:r/>
    </w:p>
    <w:p>
      <w:pPr>
        <w:pStyle w:val="117"/>
        <w:ind w:firstLine="720"/>
        <w:jc w:val="both"/>
      </w:pPr>
      <w:r>
        <w:rPr>
          <w:lang w:val="es-ES"/>
        </w:rPr>
        <w:t xml:space="preserve">- </w:t>
      </w:r>
      <w:r>
        <w:rPr>
          <w:lang w:val="es-ES"/>
        </w:rPr>
        <w:t xml:space="preserve">Hàng tháng t</w:t>
      </w:r>
      <w:r>
        <w:rPr>
          <w:lang w:val="es-ES"/>
        </w:rPr>
        <w:t xml:space="preserve">ổng hợp</w:t>
      </w:r>
      <w:r>
        <w:rPr>
          <w:lang w:val="es-ES"/>
        </w:rPr>
        <w:t xml:space="preserve"> tình hình triển khai, sử dụng phần mềm </w:t>
      </w:r>
      <w:r>
        <w:t xml:space="preserve">phần mềm VNPT-iOffice tại các cơ quan nhà nước trên địa bàn tỉnh, tổng hợp những khó khăn, vướng mắc, đề xuất, kiến nghị gửi VNPT Lai Châu chỉnh sửa, hoàn thiện phần mềm.</w:t>
      </w:r>
      <w:r/>
    </w:p>
    <w:p>
      <w:pPr>
        <w:pStyle w:val="117"/>
        <w:ind w:firstLine="720"/>
        <w:jc w:val="both"/>
      </w:pPr>
      <w:r>
        <w:t xml:space="preserve">- </w:t>
      </w:r>
      <w:r>
        <w:t xml:space="preserve">Tham mưu x</w:t>
      </w:r>
      <w:r>
        <w:t xml:space="preserve">ây dựng kế hoạch cài đặt, hướng dẫn sử dụng chữ ký số trên hệ thống phần mềm quản lý văn bản điện tử VNPT - iOffice cho Lãnh đạo các sở, ban, ngành, UBND các huyện, thành phố và văn thư tại các cơ quan đơn vị, gửi VNPT Lai Châu </w:t>
      </w:r>
      <w:r>
        <w:t xml:space="preserve">phối hợp</w:t>
      </w:r>
      <w:r>
        <w:t xml:space="preserve"> triển khai</w:t>
      </w:r>
      <w:r>
        <w:t xml:space="preserve"> (Thời gian hoàn thành văn bản trước ngày 25/02/2019).</w:t>
      </w:r>
      <w:r/>
    </w:p>
    <w:p>
      <w:pPr>
        <w:pStyle w:val="117"/>
        <w:ind w:firstLine="720"/>
        <w:jc w:val="both"/>
      </w:pPr>
      <w:r>
        <w:t xml:space="preserve">6.2.</w:t>
      </w:r>
      <w:r>
        <w:t xml:space="preserve">Chủ trì tham mưu xây dựng Dự thảo Quy chế quản lý, vận hành, sử dụng hệ thống thư công vụ tỉnh Lai Châu</w:t>
      </w:r>
      <w:r>
        <w:t xml:space="preserve"> trình UBND tỉnh ban hành</w:t>
      </w:r>
      <w:r>
        <w:t xml:space="preserve">; gửi dự thảo đến các cơ quan </w:t>
      </w:r>
      <w:r>
        <w:t xml:space="preserve">có liên quan, cơ quan thẩm định theo quy định trong tháng 3/2019.</w:t>
      </w:r>
      <w:r/>
    </w:p>
    <w:p>
      <w:pPr>
        <w:pStyle w:val="117"/>
        <w:ind w:firstLine="720"/>
        <w:jc w:val="both"/>
      </w:pPr>
      <w:r>
        <w:t xml:space="preserve">6.3.</w:t>
      </w:r>
      <w:r>
        <w:t xml:space="preserve"> Tiếp tục đẩy mạnh công tác đảm bảo an toàn thông</w:t>
      </w:r>
      <w:r>
        <w:t xml:space="preserve"> tin trong các cơ quan nhà nước</w:t>
      </w:r>
      <w:r>
        <w:t xml:space="preserve">. Phối hợp với Bộ phận quản trị Trung tâm dữ liệu trong </w:t>
      </w:r>
      <w:r>
        <w:t xml:space="preserve">triển khai các nhiệm vụ đảm bảo an toàn thông tin tại Trung tâm Dữ liệu tỉnh Lai Châu năm 2019.</w:t>
      </w:r>
      <w:r/>
    </w:p>
    <w:p>
      <w:pPr>
        <w:pStyle w:val="117"/>
        <w:ind w:firstLine="720"/>
        <w:jc w:val="both"/>
      </w:pPr>
      <w:r>
        <w:t xml:space="preserve">6.4.</w:t>
      </w:r>
      <w:r>
        <w:t xml:space="preserve"> Rà soát lại các văn bản đã trình UBND tỉnh nhưng chưa ban hành, phối hợp với các đồng chí chuyên viên phụ trách lĩnh vực Thông tin và Truyền thông trao đổi, đôn đốc, chỉnh sửa trình UBDN tỉnh ban hành.</w:t>
      </w:r>
      <w:r/>
    </w:p>
    <w:p>
      <w:pPr>
        <w:pStyle w:val="117"/>
        <w:ind w:firstLine="720"/>
        <w:jc w:val="both"/>
      </w:pPr>
      <w:r>
        <w:t xml:space="preserve"> </w:t>
      </w:r>
      <w:r>
        <w:t xml:space="preserve">6.5.</w:t>
      </w:r>
      <w:r>
        <w:t xml:space="preserve"> Tham mưu cho Ban Giám đốc trong việc đẩy mạnh ứng dụng CNTT trong cơ quan nhà nước; </w:t>
      </w:r>
      <w:r>
        <w:t xml:space="preserve">Quyết tâm tăng hạng mức độ ứng dụng CNTT, phát triển chính phủ điện tử cấp tỉnh:</w:t>
      </w:r>
      <w:r/>
    </w:p>
    <w:p>
      <w:pPr>
        <w:pStyle w:val="117"/>
        <w:ind w:firstLine="720"/>
        <w:jc w:val="both"/>
      </w:pPr>
      <w:r>
        <w:t xml:space="preserve">-</w:t>
      </w:r>
      <w:r>
        <w:t xml:space="preserve"> </w:t>
      </w:r>
      <w:r>
        <w:t xml:space="preserve">Báo cáo Giám đốc Sở các tiêu chí đánh giá, xếp hạng mức độ ứng dụng CNTT, phát triển chính phủ điện tử cấp tỉnh trước ngày 24/02/2019.</w:t>
      </w:r>
      <w:r/>
    </w:p>
    <w:p>
      <w:pPr>
        <w:pStyle w:val="117"/>
        <w:ind w:firstLine="720"/>
        <w:jc w:val="both"/>
      </w:pPr>
      <w:r>
        <w:t xml:space="preserve">6.6.</w:t>
      </w:r>
      <w:r>
        <w:t xml:space="preserve"> </w:t>
      </w:r>
      <w:r>
        <w:t xml:space="preserve">Tham mưu c</w:t>
      </w:r>
      <w:r>
        <w:t xml:space="preserve">huẩn bị các điều kiện tổ chức cuộc họp Ban chỉ đạo</w:t>
      </w:r>
      <w:r>
        <w:t xml:space="preserve"> xây dựng Chí</w:t>
      </w:r>
      <w:r>
        <w:t xml:space="preserve">nh quyền điện tử tỉnh Lai Châu;</w:t>
      </w:r>
      <w:r/>
    </w:p>
    <w:p>
      <w:pPr>
        <w:pStyle w:val="117"/>
        <w:ind w:firstLine="720"/>
        <w:jc w:val="both"/>
      </w:pPr>
      <w:r>
        <w:t xml:space="preserve">6.7.</w:t>
      </w:r>
      <w:r>
        <w:t xml:space="preserve"> Chủ trì </w:t>
      </w:r>
      <w:r>
        <w:t xml:space="preserve">nghiên cứu, tham mưu</w:t>
      </w:r>
      <w:r>
        <w:t xml:space="preserve"> cho Lãnh đạo Sở</w:t>
      </w:r>
      <w:r>
        <w:t xml:space="preserve"> trong việc ký thỏa thuận hợp tác giữa UBND tỉnh với Tập đoàn Viettel trong lĩnh vực Công nghệ thông tin;</w:t>
      </w:r>
      <w:r/>
    </w:p>
    <w:p>
      <w:pPr>
        <w:pStyle w:val="117"/>
        <w:ind w:firstLine="720"/>
        <w:jc w:val="both"/>
      </w:pPr>
      <w:r>
        <w:t xml:space="preserve">6.8.</w:t>
      </w:r>
      <w:r>
        <w:t xml:space="preserve"> Giao cho Đội ứng cứu sự cố mạng, máy tính tỉnh Lai Châu tham mưu cho Sở phối hợp với BKAV tổ chức các hoạt động của đội ứng cứu năm 2019: tổ chức tập huấn, hướng dẫn đảm bảo an toàn cho máy tính, trang thông tin điện tử của các cơ quan nhà nước trên địa bàn tỉnh;</w:t>
      </w:r>
      <w:r/>
    </w:p>
    <w:p>
      <w:pPr>
        <w:pStyle w:val="117"/>
        <w:ind w:firstLine="720"/>
        <w:jc w:val="both"/>
      </w:pPr>
      <w:r>
        <w:t xml:space="preserve">6.8.</w:t>
      </w:r>
      <w:r>
        <w:t xml:space="preserve"> </w:t>
      </w:r>
      <w:r>
        <w:t xml:space="preserve">Tiếp tục triển khai các nội dung tại Quyết định số 45/QĐ-TTg ngày 19/10/2016 của Thủ tướng Chính phủ về việc tiếp nhân hồ sơ, trả kết quả giải quyết thủ tục hành chính qua dịch vụ bưu chính công ích; Tham mưu dự thảo hợp tác chiến lược</w:t>
      </w:r>
      <w:r>
        <w:t xml:space="preserve"> với Tổng công ty Bưu chính Việt Nam với Tỉnh Lai Châu về cung ứng dịch vụ bưu chính chuyển phát và tiếp nhận hồ sơ, trả kết quả dịch vụ trực tuyến qua dịch vụ bưu chính công ích…;</w:t>
      </w:r>
      <w:r/>
    </w:p>
    <w:p>
      <w:pPr>
        <w:pStyle w:val="117"/>
        <w:ind w:firstLine="720"/>
        <w:jc w:val="both"/>
        <w:rPr>
          <w:b/>
        </w:rPr>
      </w:pPr>
      <w:r>
        <w:rPr>
          <w:b/>
        </w:rPr>
        <w:t xml:space="preserve">7. Thanh tra Sở</w:t>
      </w:r>
      <w:r/>
    </w:p>
    <w:p>
      <w:pPr>
        <w:pStyle w:val="117"/>
        <w:ind w:firstLine="720"/>
        <w:jc w:val="both"/>
      </w:pPr>
      <w:r>
        <w:t xml:space="preserve">7.1. Bám sát kế hoạch thanh tra</w:t>
      </w:r>
      <w:r>
        <w:t xml:space="preserve">, thanh tra định kỳ theo kế hoạch thanh tra đã được Giám đốc Sở phê duyệt;</w:t>
      </w:r>
      <w:r/>
    </w:p>
    <w:p>
      <w:pPr>
        <w:pStyle w:val="117"/>
        <w:ind w:firstLine="720"/>
        <w:jc w:val="both"/>
      </w:pPr>
      <w:r>
        <w:t xml:space="preserve">7.2. Chủ trì, phối hợp với Phòng Bưu chính - Viễn thông - Công nghệ thông tin</w:t>
      </w:r>
      <w:r>
        <w:t xml:space="preserve"> tổ chức tổng kết cam kết giữa các doanh nghiệp bưu chính, viễn thông trên địa bàn tỉnh;</w:t>
      </w:r>
      <w:r/>
    </w:p>
    <w:p>
      <w:pPr>
        <w:pStyle w:val="117"/>
        <w:ind w:firstLine="720"/>
        <w:jc w:val="both"/>
      </w:pPr>
      <w:r>
        <w:t xml:space="preserve">7.3. Chủ trì tham mưu triển khai kế hoạch của Đội phòng chống in lậu tỉnh năm 2019;</w:t>
      </w:r>
      <w:r/>
    </w:p>
    <w:p>
      <w:pPr>
        <w:pStyle w:val="117"/>
        <w:ind w:firstLine="720"/>
        <w:jc w:val="both"/>
      </w:pPr>
      <w:r>
        <w:t xml:space="preserve">7.4. Thường trực giải quyết đơn thư, khiếu nại tố cáo lĩnh vực Thông tin và Truyền thông (nếu có).</w:t>
      </w:r>
      <w:r/>
    </w:p>
    <w:p>
      <w:pPr>
        <w:pStyle w:val="117"/>
        <w:ind w:firstLine="720"/>
        <w:jc w:val="both"/>
        <w:rPr>
          <w:b/>
        </w:rPr>
      </w:pPr>
      <w:r>
        <w:rPr>
          <w:b/>
        </w:rPr>
        <w:t xml:space="preserve">8. Văn phòng Sở</w:t>
      </w:r>
      <w:r/>
    </w:p>
    <w:p>
      <w:pPr>
        <w:pStyle w:val="117"/>
        <w:ind w:firstLine="720"/>
        <w:jc w:val="both"/>
      </w:pPr>
      <w:r>
        <w:t xml:space="preserve">8.1. Tham mưu </w:t>
      </w:r>
      <w:r>
        <w:t xml:space="preserve">tổng hợp, xây dựng các báo cáo, dự thảo báo cáo của các cấp các ngành có liên quan;</w:t>
      </w:r>
      <w:r/>
    </w:p>
    <w:p>
      <w:pPr>
        <w:pStyle w:val="117"/>
        <w:ind w:firstLine="720"/>
        <w:jc w:val="both"/>
      </w:pPr>
      <w:r>
        <w:t xml:space="preserve">8.2. Thực hiện tốt công tác quản lý tài chính của Văn phòng Sở;</w:t>
      </w:r>
      <w:r/>
    </w:p>
    <w:p>
      <w:pPr>
        <w:pStyle w:val="117"/>
        <w:ind w:firstLine="720"/>
      </w:pPr>
      <w:r>
        <w:t xml:space="preserve">8.3. Chủ trì, phối hợp với các phòng chuyên môn triển khai các nội dung đã được UBND tỉnh giao dự toán năm 2019: Thuê đường truyền Internet duy trì Trung tâm Dữ liệu tỉnh; Bảo trì hệ thống và đảm bảo an toàn trung tâm dữ liệu; Hỗ trợ khắc phục xử lý sự cố kỹ thuật cổng thông tin điện tử…</w:t>
      </w:r>
      <w:r/>
    </w:p>
    <w:p>
      <w:pPr>
        <w:pStyle w:val="117"/>
        <w:ind w:firstLine="720"/>
        <w:jc w:val="both"/>
      </w:pPr>
      <w:r>
        <w:t xml:space="preserve">8.4. Tiếp tục triển khai các dự án chuyển tiếp từ năm 2018: Thuê phần mềm quản lý văn bản và điều hành điện tử; Nâng cấp hệ thống thư điện tử tỉnh Lai Châu; Xây dựng, tích hợp chữ ký số vào hệ thống quản lý văn bản và điều hành điện tử và thí điểm trên thiết bị di động; Chuyển đổi cơ sở dữ liệu và chuẩn hóa dịch vụ công trực tuyến.</w:t>
      </w:r>
      <w:r/>
    </w:p>
    <w:p>
      <w:pPr>
        <w:pStyle w:val="117"/>
        <w:ind w:firstLine="720"/>
        <w:jc w:val="both"/>
      </w:pPr>
      <w:r>
        <w:t xml:space="preserve">8.5. Đề xuất danh sách cán bộ lãnh đạo và cơ quan nhà nước tỉnh Lai Châu thường xuyên sử dụng chữ ký số để triển khai thí điểm ký số trên hệ thống quản lý văn bản điều hành trên thiết bị di động gửi Ban Cơ yếu Chính phủ trong tháng 02/2019.</w:t>
      </w:r>
      <w:r/>
    </w:p>
    <w:p>
      <w:pPr>
        <w:pStyle w:val="117"/>
        <w:ind w:firstLine="720"/>
        <w:jc w:val="both"/>
      </w:pPr>
      <w:r>
        <w:t xml:space="preserve">8.6. Chủ trì, phối hợp với các đơn vị dự toán đối chiếu nguồn kinh phí với Kho bạc nhà nước, hoàn thành thủ tục chuyển nguồn kinh phí sang năm 2019;</w:t>
      </w:r>
      <w:r/>
    </w:p>
    <w:p>
      <w:pPr>
        <w:pStyle w:val="117"/>
        <w:ind w:firstLine="720"/>
        <w:jc w:val="both"/>
      </w:pPr>
      <w:r>
        <w:t xml:space="preserve">8.7. Phối hợp chuyên môn của Sở Tài chính </w:t>
      </w:r>
      <w:r>
        <w:t xml:space="preserve">tiến hành thẩm định, xét duyệt quyết toán ngân sách nhà nước năm 2018 của các đơn vị dự toán trực thuộc Sở, thời gian hoàn thành trong tháng 03/2019.</w:t>
      </w:r>
      <w:r/>
    </w:p>
    <w:p>
      <w:pPr>
        <w:pStyle w:val="117"/>
        <w:ind w:firstLine="720"/>
        <w:jc w:val="both"/>
      </w:pPr>
      <w:r>
        <w:t xml:space="preserve">8.8. Tham mưu cho Ban Giám đốc Sở thực hiện công tác kiện toàn tổ chức bộ máy của Sở trong Quý I và Quý II năm 2019.</w:t>
      </w:r>
      <w:r/>
    </w:p>
    <w:p>
      <w:pPr>
        <w:pStyle w:val="117"/>
        <w:ind w:firstLine="720"/>
        <w:jc w:val="both"/>
      </w:pPr>
      <w:r>
        <w:t xml:space="preserve">8.9. Duy trì công tác nội vụ của cơ quan, đôn đốc CBCC trong việc chấp hành nghiêm quy chế hoạt động, quy chế làm việc của Sở.</w:t>
      </w:r>
      <w:r/>
    </w:p>
    <w:p>
      <w:pPr>
        <w:pStyle w:val="117"/>
        <w:ind w:firstLine="720"/>
        <w:jc w:val="both"/>
        <w:rPr>
          <w:b/>
        </w:rPr>
      </w:pPr>
      <w:r>
        <w:rPr>
          <w:b/>
        </w:rPr>
        <w:t xml:space="preserve">9. Trung tâm Công nghệ thông tin và Truyền thông</w:t>
      </w:r>
      <w:r/>
    </w:p>
    <w:p>
      <w:pPr>
        <w:pStyle w:val="117"/>
        <w:ind w:firstLine="720"/>
        <w:jc w:val="both"/>
      </w:pPr>
      <w:r>
        <w:t xml:space="preserve">9.1. Chuyển trụ sở làm việc từ Tổ 12, Phường Đoàn Kết, Thành phố Lai Châu về Trụ sở làm việc của các đơn vị sự nghiệp:</w:t>
      </w:r>
      <w:r/>
    </w:p>
    <w:p>
      <w:pPr>
        <w:pStyle w:val="117"/>
        <w:ind w:firstLine="720"/>
        <w:jc w:val="both"/>
      </w:pPr>
      <w:r>
        <w:t xml:space="preserve">- Sắp xếp, bố trí </w:t>
      </w:r>
      <w:r>
        <w:t xml:space="preserve">phòng làm việc </w:t>
      </w:r>
      <w:r>
        <w:t xml:space="preserve">công chức</w:t>
      </w:r>
      <w:r>
        <w:t xml:space="preserve">, viên chức, người lao động cho phù hợp, đảm bảo tiêu chuẩn hiện hành.</w:t>
      </w:r>
      <w:r/>
    </w:p>
    <w:p>
      <w:pPr>
        <w:pStyle w:val="117"/>
        <w:ind w:firstLine="720"/>
        <w:jc w:val="both"/>
      </w:pPr>
      <w:r>
        <w:t xml:space="preserve">- Phối hợp với Văn phòng Sở để bàn giao Trụ sở làm việc cũ về cơ quan có thẩm quyền theo quy định.</w:t>
      </w:r>
      <w:r/>
    </w:p>
    <w:p>
      <w:pPr>
        <w:pStyle w:val="117"/>
        <w:ind w:firstLine="720"/>
        <w:jc w:val="both"/>
      </w:pPr>
      <w:r>
        <w:t xml:space="preserve">9.2. Triển khai kế hoạch công tác năm 2019, rà soát lại công tác đào tạo, mở rộng đối tượng liên kết, thông báo, lên kế hoạch</w:t>
      </w:r>
      <w:r>
        <w:t xml:space="preserve"> báo cáo Lãnh đạo Sở </w:t>
      </w:r>
      <w:r>
        <w:t xml:space="preserve">làm việc với Sở Giáo dục và Đào Tạo, Sở Y tế, UBND các huyện, thành phố về đào tạo tin học theo chuẩn thông tư số 03/2014/TT-BTTTT của Bộ Thông tin và Truyền thông; cung cấp các dịch vụ công nghệ thông tin và truyền thông tăng nguồn thu ngân sách năm 2019.</w:t>
      </w:r>
      <w:r/>
    </w:p>
    <w:p>
      <w:pPr>
        <w:pStyle w:val="117"/>
        <w:ind w:firstLine="720"/>
        <w:jc w:val="both"/>
      </w:pPr>
      <w:r>
        <w:t xml:space="preserve">9.3. Chủ trì xây dựng Đề án sắp xếp, kiện toàn Trung tâm Công nghệ thông tin và Truyền thông theo </w:t>
      </w:r>
      <w:r>
        <w:t xml:space="preserve">tinh thần </w:t>
      </w:r>
      <w:r>
        <w:t xml:space="preserve">Nghị quyết Trung ương </w:t>
      </w:r>
      <w:r>
        <w:t xml:space="preserve">6.</w:t>
      </w:r>
      <w:r/>
    </w:p>
    <w:p>
      <w:pPr>
        <w:pStyle w:val="117"/>
        <w:ind w:firstLine="720"/>
        <w:jc w:val="both"/>
      </w:pPr>
      <w:r>
        <w:t xml:space="preserve">9.4. Về đề xuất cử đoàn công tác đi học tập, trao đổi kinh nghiệm giữa các Trung tâm Công nghệ thông tin các tỉnh miền Bắc: Giao cho Lãnh đạo Trung tâm xây dựng kế hoạch cụ thể, đề xuất thời gian, danh sách tham dự, kinh phí báo cáo Giám đốc Sở xem xét, quyết định.</w:t>
      </w:r>
      <w:r/>
    </w:p>
    <w:p>
      <w:pPr>
        <w:pStyle w:val="117"/>
        <w:ind w:firstLine="720"/>
        <w:rPr>
          <w:b/>
        </w:rPr>
      </w:pPr>
      <w:r>
        <w:rPr>
          <w:b/>
        </w:rPr>
        <w:t xml:space="preserve">10. Tổ chức các hoạt động chào mừng </w:t>
      </w:r>
      <w:r>
        <w:rPr>
          <w:b/>
        </w:rPr>
        <w:t xml:space="preserve">kỷ niệm 74 năm ngày truyền thống</w:t>
      </w:r>
      <w:r>
        <w:rPr>
          <w:b/>
        </w:rPr>
        <w:t xml:space="preserve"> ngành Thông tin và Truyền thông</w:t>
      </w:r>
      <w:r>
        <w:rPr>
          <w:b/>
        </w:rPr>
        <w:t xml:space="preserve">.</w:t>
      </w:r>
      <w:r>
        <w:rPr>
          <w:b/>
        </w:rPr>
        <w:t xml:space="preserve"> </w:t>
      </w:r>
      <w:r/>
    </w:p>
    <w:p>
      <w:pPr>
        <w:pStyle w:val="117"/>
        <w:ind w:firstLine="720"/>
        <w:jc w:val="both"/>
      </w:pPr>
      <w:r>
        <w:t xml:space="preserve">Giao Công đoàn Sở </w:t>
      </w:r>
      <w:r>
        <w:t xml:space="preserve">phát động, </w:t>
      </w:r>
      <w:r>
        <w:t xml:space="preserve">nghiên cứu, tổ chức các hoạt động chào mừng kỷ niệm 74 năm ngày truyền thống ngành Thông tin và Truyền thông</w:t>
      </w:r>
      <w:r>
        <w:t xml:space="preserve"> đảm bảo trang trọng, tiết kiệm.</w:t>
      </w:r>
      <w:r/>
    </w:p>
    <w:p>
      <w:pPr>
        <w:pStyle w:val="117"/>
        <w:ind w:firstLine="720"/>
        <w:jc w:val="both"/>
        <w:rPr>
          <w:b/>
        </w:rPr>
      </w:pPr>
      <w:r>
        <w:rPr>
          <w:b/>
        </w:rPr>
        <w:t xml:space="preserve">11. Hoạt động của Đoàn thanh niên</w:t>
      </w:r>
      <w:r/>
    </w:p>
    <w:p>
      <w:pPr>
        <w:pStyle w:val="117"/>
        <w:ind w:firstLine="720"/>
        <w:jc w:val="both"/>
      </w:pPr>
      <w:r>
        <w:t xml:space="preserve">Tiếp tục thực hiện</w:t>
      </w:r>
      <w:r>
        <w:t xml:space="preserve"> tốt các hoạt động của Đoàn thanh niên; xây dựng </w:t>
      </w:r>
      <w:r>
        <w:t xml:space="preserve">phong trào “Máy tính cũ tri thức mới” để trao tặng cho </w:t>
      </w:r>
      <w:r>
        <w:t xml:space="preserve"> xã Hồng Thu của Huyện Sìn Hồ và xã Huổi Luông, Huyện Phong Thổ.</w:t>
      </w:r>
      <w:r/>
    </w:p>
    <w:p>
      <w:pPr>
        <w:pStyle w:val="117"/>
        <w:jc w:val="both"/>
        <w:spacing w:before="60"/>
        <w:rPr>
          <w:iCs/>
          <w:spacing w:val="6"/>
        </w:rPr>
      </w:pPr>
      <w:r>
        <w:rPr>
          <w:i/>
          <w:iCs/>
          <w:spacing w:val="6"/>
        </w:rPr>
        <w:tab/>
      </w:r>
      <w:r>
        <w:rPr>
          <w:iCs/>
          <w:spacing w:val="6"/>
          <w:lang w:val="vi-VN"/>
        </w:rPr>
        <w:t xml:space="preserve">Trên đây là </w:t>
      </w:r>
      <w:r>
        <w:rPr>
          <w:iCs/>
          <w:spacing w:val="6"/>
        </w:rPr>
        <w:t xml:space="preserve">kết luận của đồng chí Giám đốc Sở T</w:t>
      </w:r>
      <w:r>
        <w:rPr>
          <w:iCs/>
          <w:spacing w:val="6"/>
        </w:rPr>
        <w:t xml:space="preserve">hông tin và Truyền thông </w:t>
      </w:r>
      <w:r>
        <w:rPr>
          <w:iCs/>
          <w:spacing w:val="6"/>
        </w:rPr>
        <w:t xml:space="preserve">tại  Hội nghị </w:t>
      </w:r>
      <w:r>
        <w:rPr>
          <w:iCs/>
          <w:spacing w:val="6"/>
        </w:rPr>
        <w:t xml:space="preserve">Giao ban </w:t>
      </w:r>
      <w:r>
        <w:rPr>
          <w:iCs/>
          <w:spacing w:val="6"/>
        </w:rPr>
        <w:t xml:space="preserve">tháng 2 năm 2019</w:t>
      </w:r>
      <w:r>
        <w:rPr>
          <w:iCs/>
          <w:spacing w:val="6"/>
        </w:rPr>
        <w:t xml:space="preserve">. Thừa lệnh Giám đốc, Văn phòng Sở </w:t>
      </w:r>
      <w:r>
        <w:rPr>
          <w:iCs/>
          <w:spacing w:val="6"/>
        </w:rPr>
        <w:t xml:space="preserve">thông báo</w:t>
      </w:r>
      <w:r>
        <w:rPr>
          <w:iCs/>
          <w:spacing w:val="6"/>
        </w:rPr>
        <w:t xml:space="preserve"> để các phòng biết và triển khai thực hiện./.</w:t>
      </w:r>
      <w:r>
        <w:rPr>
          <w:iCs/>
          <w:spacing w:val="6"/>
        </w:rPr>
      </w:r>
      <w:r/>
    </w:p>
    <w:p>
      <w:pPr>
        <w:pStyle w:val="117"/>
        <w:ind w:firstLine="720"/>
        <w:jc w:val="both"/>
        <w:rPr>
          <w:sz w:val="6"/>
        </w:rPr>
      </w:pPr>
      <w:r>
        <w:rPr>
          <w:sz w:val="6"/>
        </w:rPr>
      </w:r>
      <w:r/>
    </w:p>
    <w:p>
      <w:pPr>
        <w:pStyle w:val="117"/>
        <w:ind w:firstLine="720"/>
        <w:jc w:val="both"/>
        <w:rPr>
          <w:sz w:val="6"/>
        </w:rPr>
      </w:pPr>
      <w:r>
        <w:rPr>
          <w:sz w:val="6"/>
        </w:rPr>
      </w:r>
      <w:r/>
    </w:p>
    <w:p>
      <w:pPr>
        <w:pStyle w:val="117"/>
        <w:ind w:firstLine="720"/>
        <w:jc w:val="both"/>
        <w:rPr>
          <w:sz w:val="6"/>
        </w:rPr>
      </w:pPr>
      <w:r>
        <w:rPr>
          <w:sz w:val="6"/>
        </w:rPr>
      </w:r>
      <w:r/>
    </w:p>
    <w:tbl>
      <w:tblPr>
        <w:tblW w:w="9366" w:type="dxa"/>
        <w:tblLayout w:type="autofit"/>
        <w:tblCellMar>
          <w:left w:w="108" w:type="dxa"/>
          <w:top w:w="0" w:type="dxa"/>
          <w:right w:w="108" w:type="dxa"/>
          <w:bottom w:w="0" w:type="dxa"/>
        </w:tblCellMar>
        <w:tblLook w:val="01E0" w:firstRow="1" w:lastRow="1" w:firstColumn="1" w:lastColumn="1" w:noHBand="0" w:noVBand="0"/>
      </w:tblPr>
      <w:tblGrid>
        <w:gridCol w:w="4786"/>
        <w:gridCol w:w="4580"/>
      </w:tblGrid>
      <w:tr>
        <w:trPr/>
        <w:tc>
          <w:tcPr>
            <w:tcBorders>
              <w:left w:val="none" w:color="000000" w:sz="0" w:space="0"/>
              <w:top w:val="none" w:color="000000" w:sz="0" w:space="0"/>
              <w:right w:val="none" w:color="000000" w:sz="0" w:space="0"/>
              <w:bottom w:val="none" w:color="000000" w:sz="0" w:space="0"/>
            </w:tcBorders>
            <w:tcW w:w="4786" w:type="dxa"/>
            <w:vAlign w:val="top"/>
            <w:textDirection w:val="lrTb"/>
            <w:noWrap w:val="false"/>
          </w:tcPr>
          <w:p>
            <w:pPr>
              <w:pStyle w:val="117"/>
              <w:rPr>
                <w:b/>
                <w:i/>
                <w:sz w:val="24"/>
                <w:szCs w:val="24"/>
              </w:rPr>
            </w:pPr>
            <w:r>
              <w:rPr>
                <w:b/>
                <w:i/>
                <w:sz w:val="24"/>
                <w:szCs w:val="24"/>
              </w:rPr>
              <w:t xml:space="preserve">Nơi nhận:</w:t>
            </w:r>
            <w:r>
              <w:rPr>
                <w:b/>
                <w:i/>
                <w:sz w:val="24"/>
                <w:szCs w:val="24"/>
              </w:rPr>
            </w:r>
            <w:r/>
          </w:p>
          <w:p>
            <w:pPr>
              <w:pStyle w:val="117"/>
              <w:rPr>
                <w:sz w:val="22"/>
                <w:szCs w:val="22"/>
              </w:rPr>
            </w:pPr>
            <w:r>
              <w:rPr>
                <w:sz w:val="22"/>
                <w:szCs w:val="22"/>
              </w:rPr>
              <w:t xml:space="preserve">- </w:t>
            </w:r>
            <w:r>
              <w:rPr>
                <w:sz w:val="22"/>
                <w:szCs w:val="22"/>
              </w:rPr>
              <w:t xml:space="preserve">Lãnh đạo Sở</w:t>
            </w:r>
            <w:r>
              <w:rPr>
                <w:sz w:val="22"/>
                <w:szCs w:val="22"/>
              </w:rPr>
              <w:t xml:space="preserve"> (B/c)</w:t>
            </w:r>
            <w:r>
              <w:rPr>
                <w:sz w:val="22"/>
                <w:szCs w:val="22"/>
              </w:rPr>
              <w:t xml:space="preserve">;</w:t>
            </w:r>
            <w:r/>
          </w:p>
          <w:p>
            <w:pPr>
              <w:pStyle w:val="117"/>
              <w:rPr>
                <w:sz w:val="22"/>
                <w:szCs w:val="22"/>
              </w:rPr>
            </w:pPr>
            <w:r>
              <w:rPr>
                <w:sz w:val="22"/>
                <w:szCs w:val="22"/>
              </w:rPr>
              <w:t xml:space="preserve">- </w:t>
            </w:r>
            <w:r>
              <w:rPr>
                <w:sz w:val="22"/>
                <w:szCs w:val="22"/>
              </w:rPr>
              <w:t xml:space="preserve">Các </w:t>
            </w:r>
            <w:r>
              <w:rPr>
                <w:sz w:val="22"/>
                <w:szCs w:val="22"/>
              </w:rPr>
              <w:t xml:space="preserve">phòng, </w:t>
            </w:r>
            <w:r>
              <w:rPr>
                <w:sz w:val="22"/>
                <w:szCs w:val="22"/>
              </w:rPr>
              <w:t xml:space="preserve">đơn vị trực thuộc</w:t>
            </w:r>
            <w:r>
              <w:rPr>
                <w:sz w:val="22"/>
                <w:szCs w:val="22"/>
              </w:rPr>
              <w:t xml:space="preserve">;</w:t>
            </w:r>
            <w:r/>
          </w:p>
          <w:p>
            <w:pPr>
              <w:pStyle w:val="117"/>
              <w:rPr>
                <w:sz w:val="22"/>
                <w:szCs w:val="22"/>
              </w:rPr>
            </w:pPr>
            <w:r>
              <w:rPr>
                <w:sz w:val="22"/>
                <w:szCs w:val="22"/>
              </w:rPr>
              <w:t xml:space="preserve">- </w:t>
            </w:r>
            <w:r>
              <w:rPr>
                <w:sz w:val="22"/>
                <w:szCs w:val="22"/>
              </w:rPr>
              <w:t xml:space="preserve">Lưu:VT,VP.</w:t>
            </w:r>
            <w:r/>
          </w:p>
          <w:p>
            <w:pPr>
              <w:pStyle w:val="117"/>
              <w:rPr>
                <w:b/>
              </w:rPr>
            </w:pPr>
            <w:r>
              <w:rPr>
                <w:b/>
              </w:rPr>
            </w:r>
            <w:r/>
          </w:p>
          <w:p>
            <w:pPr>
              <w:pStyle w:val="117"/>
              <w:rPr>
                <w:b/>
              </w:rPr>
            </w:pPr>
            <w:r>
              <w:rPr>
                <w:b/>
              </w:rPr>
            </w:r>
            <w:r/>
          </w:p>
          <w:p>
            <w:pPr>
              <w:pStyle w:val="117"/>
              <w:rPr>
                <w:i/>
              </w:rPr>
            </w:pPr>
            <w:r>
              <w:rPr>
                <w:i/>
              </w:rPr>
            </w:r>
            <w:r/>
          </w:p>
        </w:tc>
        <w:tc>
          <w:tcPr>
            <w:tcBorders>
              <w:left w:val="none" w:color="000000" w:sz="0" w:space="0"/>
              <w:top w:val="none" w:color="000000" w:sz="0" w:space="0"/>
              <w:right w:val="none" w:color="000000" w:sz="0" w:space="0"/>
              <w:bottom w:val="none" w:color="000000" w:sz="0" w:space="0"/>
            </w:tcBorders>
            <w:tcW w:w="4580" w:type="dxa"/>
            <w:vAlign w:val="top"/>
            <w:textDirection w:val="lrTb"/>
            <w:noWrap w:val="false"/>
          </w:tcPr>
          <w:p>
            <w:pPr>
              <w:pStyle w:val="117"/>
              <w:jc w:val="center"/>
              <w:rPr>
                <w:b/>
              </w:rPr>
            </w:pPr>
            <w:r>
              <w:rPr>
                <w:b/>
              </w:rPr>
              <w:t xml:space="preserve">TL</w:t>
            </w:r>
            <w:r>
              <w:rPr>
                <w:b/>
              </w:rPr>
              <w:t xml:space="preserve">.</w:t>
            </w:r>
            <w:r>
              <w:rPr>
                <w:b/>
              </w:rPr>
              <w:t xml:space="preserve"> </w:t>
            </w:r>
            <w:r>
              <w:rPr>
                <w:b/>
              </w:rPr>
              <w:t xml:space="preserve">GIÁM ĐỐC</w:t>
            </w:r>
            <w:r/>
          </w:p>
          <w:p>
            <w:pPr>
              <w:pStyle w:val="117"/>
              <w:jc w:val="center"/>
              <w:rPr>
                <w:b/>
              </w:rPr>
            </w:pPr>
            <w:r>
              <w:rPr>
                <w:b/>
              </w:rPr>
              <w:t xml:space="preserve">PHÓ </w:t>
            </w:r>
            <w:r>
              <w:rPr>
                <w:b/>
              </w:rPr>
              <w:t xml:space="preserve">CHÁNH VĂN PHÒNG</w:t>
            </w:r>
            <w:r>
              <w:rPr>
                <w:b/>
              </w:rPr>
            </w:r>
            <w:r/>
          </w:p>
          <w:p>
            <w:pPr>
              <w:pStyle w:val="117"/>
              <w:jc w:val="center"/>
              <w:spacing w:after="120" w:before="120"/>
              <w:rPr>
                <w:b/>
              </w:rPr>
            </w:pPr>
            <w:r>
              <w:rPr>
                <w:b/>
              </w:rPr>
            </w:r>
            <w:r/>
          </w:p>
          <w:p>
            <w:pPr>
              <w:pStyle w:val="117"/>
              <w:jc w:val="center"/>
              <w:spacing w:after="120" w:before="120"/>
              <w:rPr>
                <w:b/>
              </w:rPr>
            </w:pPr>
            <w:r>
              <w:rPr>
                <w:b/>
              </w:rPr>
            </w:r>
            <w:r/>
          </w:p>
          <w:p>
            <w:pPr>
              <w:pStyle w:val="117"/>
              <w:jc w:val="center"/>
              <w:spacing w:after="120" w:before="120"/>
              <w:rPr>
                <w:b/>
              </w:rPr>
            </w:pPr>
            <w:r>
              <w:rPr>
                <w:b/>
              </w:rPr>
            </w:r>
            <w:r/>
          </w:p>
          <w:p>
            <w:pPr>
              <w:pStyle w:val="117"/>
              <w:jc w:val="center"/>
              <w:spacing w:after="120" w:before="120"/>
              <w:rPr>
                <w:b/>
              </w:rPr>
            </w:pPr>
            <w:r>
              <w:rPr>
                <w:b/>
              </w:rPr>
            </w:r>
            <w:r/>
          </w:p>
          <w:p>
            <w:pPr>
              <w:pStyle w:val="117"/>
              <w:jc w:val="center"/>
              <w:spacing w:after="120" w:before="120"/>
              <w:rPr>
                <w:b/>
              </w:rPr>
            </w:pPr>
            <w:r>
              <w:rPr>
                <w:b/>
              </w:rPr>
            </w:r>
            <w:r/>
          </w:p>
          <w:p>
            <w:pPr>
              <w:pStyle w:val="117"/>
              <w:jc w:val="center"/>
              <w:rPr>
                <w:b/>
              </w:rPr>
            </w:pPr>
            <w:r>
              <w:rPr>
                <w:b/>
              </w:rPr>
              <w:t xml:space="preserve">Vũ Thị Dung</w:t>
            </w:r>
            <w:r>
              <w:rPr>
                <w:b/>
              </w:rPr>
            </w:r>
            <w:r/>
          </w:p>
        </w:tc>
      </w:tr>
    </w:tbl>
    <w:p>
      <w:pPr>
        <w:pStyle w:val="117"/>
        <w:spacing w:lineRule="auto" w:line="360"/>
      </w:pPr>
      <w:r/>
      <w:r/>
    </w:p>
    <w:sectPr>
      <w:footnotePr/>
      <w:type w:val="nextPage"/>
      <w:pgSz w:w="11907" w:h="16840"/>
      <w:pgMar w:top="1134" w:right="1134" w:bottom="1134" w:left="1701" w:gutter="0" w:header="720" w:footer="720"/>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font>
  <w:font w:name="Courier New">
    <w:panose1 w:val="02070309020205020404"/>
  </w:font>
  <w:font w:name="Symbol">
    <w:panose1 w:val="05050102010706020507"/>
  </w:font>
  <w:font w:name="Tahoma">
    <w:panose1 w:val="020B0604030504040204"/>
  </w:font>
  <w:font w:name="Times New Roman">
    <w:panose1 w:val="02020603050405020304"/>
  </w:font>
  <w:font w:name="Times New Roman Bold">
    <w:panose1 w:val="02020603050405020304"/>
  </w:font>
  <w:font w:name="Verdana">
    <w:panose1 w:val="020B0604030504040204"/>
  </w:font>
  <w:font w:name="Wingdings">
    <w:panose1 w:val="05000000000000000000"/>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suff w:val="tab"/>
      <w:lvlText w:val="%1."/>
      <w:lvlJc w:val="left"/>
      <w:pPr>
        <w:pStyle w:val="117"/>
        <w:ind w:left="1080" w:hanging="359"/>
        <w:tabs>
          <w:tab w:val="left" w:pos="1080"/>
        </w:tabs>
      </w:pPr>
    </w:lvl>
    <w:lvl w:ilvl="1">
      <w:start w:val="1"/>
      <w:numFmt w:val="lowerLetter"/>
      <w:suff w:val="tab"/>
      <w:lvlText w:val="%2."/>
      <w:lvlJc w:val="left"/>
      <w:pPr>
        <w:pStyle w:val="117"/>
        <w:ind w:left="1800" w:hanging="359"/>
        <w:tabs>
          <w:tab w:val="left" w:pos="1800"/>
        </w:tabs>
      </w:pPr>
    </w:lvl>
    <w:lvl w:ilvl="2">
      <w:start w:val="1"/>
      <w:numFmt w:val="lowerRoman"/>
      <w:suff w:val="tab"/>
      <w:lvlText w:val="%3."/>
      <w:lvlJc w:val="right"/>
      <w:pPr>
        <w:pStyle w:val="117"/>
        <w:ind w:left="2520" w:hanging="179"/>
        <w:tabs>
          <w:tab w:val="left" w:pos="2520"/>
        </w:tabs>
      </w:pPr>
    </w:lvl>
    <w:lvl w:ilvl="3">
      <w:start w:val="1"/>
      <w:numFmt w:val="decimal"/>
      <w:suff w:val="tab"/>
      <w:lvlText w:val="%4."/>
      <w:lvlJc w:val="left"/>
      <w:pPr>
        <w:pStyle w:val="117"/>
        <w:ind w:left="3240" w:hanging="359"/>
        <w:tabs>
          <w:tab w:val="left" w:pos="3240"/>
        </w:tabs>
      </w:pPr>
    </w:lvl>
    <w:lvl w:ilvl="4">
      <w:start w:val="1"/>
      <w:numFmt w:val="lowerLetter"/>
      <w:suff w:val="tab"/>
      <w:lvlText w:val="%5."/>
      <w:lvlJc w:val="left"/>
      <w:pPr>
        <w:pStyle w:val="117"/>
        <w:ind w:left="3960" w:hanging="359"/>
        <w:tabs>
          <w:tab w:val="left" w:pos="3960"/>
        </w:tabs>
      </w:pPr>
    </w:lvl>
    <w:lvl w:ilvl="5">
      <w:start w:val="1"/>
      <w:numFmt w:val="lowerRoman"/>
      <w:suff w:val="tab"/>
      <w:lvlText w:val="%6."/>
      <w:lvlJc w:val="right"/>
      <w:pPr>
        <w:pStyle w:val="117"/>
        <w:ind w:left="4680" w:hanging="179"/>
        <w:tabs>
          <w:tab w:val="left" w:pos="4680"/>
        </w:tabs>
      </w:pPr>
    </w:lvl>
    <w:lvl w:ilvl="6">
      <w:start w:val="1"/>
      <w:numFmt w:val="decimal"/>
      <w:suff w:val="tab"/>
      <w:lvlText w:val="%7."/>
      <w:lvlJc w:val="left"/>
      <w:pPr>
        <w:pStyle w:val="117"/>
        <w:ind w:left="5400" w:hanging="359"/>
        <w:tabs>
          <w:tab w:val="left" w:pos="5400"/>
        </w:tabs>
      </w:pPr>
    </w:lvl>
    <w:lvl w:ilvl="7">
      <w:start w:val="1"/>
      <w:numFmt w:val="lowerLetter"/>
      <w:suff w:val="tab"/>
      <w:lvlText w:val="%8."/>
      <w:lvlJc w:val="left"/>
      <w:pPr>
        <w:pStyle w:val="117"/>
        <w:ind w:left="6120" w:hanging="359"/>
        <w:tabs>
          <w:tab w:val="left" w:pos="6120"/>
        </w:tabs>
      </w:pPr>
    </w:lvl>
    <w:lvl w:ilvl="8">
      <w:start w:val="1"/>
      <w:numFmt w:val="lowerRoman"/>
      <w:suff w:val="tab"/>
      <w:lvlText w:val="%9."/>
      <w:lvlJc w:val="right"/>
      <w:pPr>
        <w:pStyle w:val="117"/>
        <w:ind w:left="6840" w:hanging="179"/>
        <w:tabs>
          <w:tab w:val="left" w:pos="6840"/>
        </w:tabs>
      </w:pPr>
    </w:lvl>
  </w:abstractNum>
  <w:abstractNum w:abstractNumId="1">
    <w:multiLevelType w:val="hybridMultilevel"/>
    <w:lvl w:ilvl="0">
      <w:start w:val="1"/>
      <w:numFmt w:val="decimal"/>
      <w:suff w:val="tab"/>
      <w:lvlText w:val="%1."/>
      <w:lvlJc w:val="left"/>
      <w:pPr>
        <w:pStyle w:val="117"/>
        <w:ind w:left="1080" w:hanging="359"/>
      </w:pPr>
    </w:lvl>
    <w:lvl w:ilvl="1">
      <w:start w:val="1"/>
      <w:numFmt w:val="lowerLetter"/>
      <w:suff w:val="tab"/>
      <w:lvlText w:val="%2."/>
      <w:lvlJc w:val="left"/>
      <w:pPr>
        <w:pStyle w:val="117"/>
        <w:ind w:left="1800" w:hanging="359"/>
      </w:pPr>
    </w:lvl>
    <w:lvl w:ilvl="2">
      <w:start w:val="1"/>
      <w:numFmt w:val="lowerRoman"/>
      <w:suff w:val="tab"/>
      <w:lvlText w:val="%3."/>
      <w:lvlJc w:val="right"/>
      <w:pPr>
        <w:pStyle w:val="117"/>
        <w:ind w:left="2520" w:hanging="179"/>
      </w:pPr>
    </w:lvl>
    <w:lvl w:ilvl="3">
      <w:start w:val="1"/>
      <w:numFmt w:val="decimal"/>
      <w:suff w:val="tab"/>
      <w:lvlText w:val="%4."/>
      <w:lvlJc w:val="left"/>
      <w:pPr>
        <w:pStyle w:val="117"/>
        <w:ind w:left="3240" w:hanging="359"/>
      </w:pPr>
    </w:lvl>
    <w:lvl w:ilvl="4">
      <w:start w:val="1"/>
      <w:numFmt w:val="lowerLetter"/>
      <w:suff w:val="tab"/>
      <w:lvlText w:val="%5."/>
      <w:lvlJc w:val="left"/>
      <w:pPr>
        <w:pStyle w:val="117"/>
        <w:ind w:left="3960" w:hanging="359"/>
      </w:pPr>
    </w:lvl>
    <w:lvl w:ilvl="5">
      <w:start w:val="1"/>
      <w:numFmt w:val="lowerRoman"/>
      <w:suff w:val="tab"/>
      <w:lvlText w:val="%6."/>
      <w:lvlJc w:val="right"/>
      <w:pPr>
        <w:pStyle w:val="117"/>
        <w:ind w:left="4680" w:hanging="179"/>
      </w:pPr>
    </w:lvl>
    <w:lvl w:ilvl="6">
      <w:start w:val="1"/>
      <w:numFmt w:val="decimal"/>
      <w:suff w:val="tab"/>
      <w:lvlText w:val="%7."/>
      <w:lvlJc w:val="left"/>
      <w:pPr>
        <w:pStyle w:val="117"/>
        <w:ind w:left="5400" w:hanging="359"/>
      </w:pPr>
    </w:lvl>
    <w:lvl w:ilvl="7">
      <w:start w:val="1"/>
      <w:numFmt w:val="lowerLetter"/>
      <w:suff w:val="tab"/>
      <w:lvlText w:val="%8."/>
      <w:lvlJc w:val="left"/>
      <w:pPr>
        <w:pStyle w:val="117"/>
        <w:ind w:left="6120" w:hanging="359"/>
      </w:pPr>
    </w:lvl>
    <w:lvl w:ilvl="8">
      <w:start w:val="1"/>
      <w:numFmt w:val="lowerRoman"/>
      <w:suff w:val="tab"/>
      <w:lvlText w:val="%9."/>
      <w:lvlJc w:val="right"/>
      <w:pPr>
        <w:pStyle w:val="117"/>
        <w:ind w:left="6840" w:hanging="179"/>
      </w:pPr>
    </w:lvl>
  </w:abstractNum>
  <w:abstractNum w:abstractNumId="2">
    <w:multiLevelType w:val="hybridMultilevel"/>
    <w:lvl w:ilvl="0">
      <w:start w:val="7"/>
      <w:numFmt w:val="bullet"/>
      <w:suff w:val="tab"/>
      <w:lvlText w:val="-"/>
      <w:lvlJc w:val="left"/>
      <w:pPr>
        <w:pStyle w:val="117"/>
        <w:ind w:left="720" w:hanging="359"/>
      </w:pPr>
      <w:rPr>
        <w:rFonts w:ascii="Times New Roman" w:hAnsi="Times New Roman" w:eastAsia="Times New Roman"/>
      </w:rPr>
    </w:lvl>
    <w:lvl w:ilvl="1">
      <w:start w:val="1"/>
      <w:numFmt w:val="bullet"/>
      <w:suff w:val="tab"/>
      <w:lvlText w:val="o"/>
      <w:lvlJc w:val="left"/>
      <w:pPr>
        <w:pStyle w:val="117"/>
        <w:ind w:left="1440" w:hanging="359"/>
      </w:pPr>
      <w:rPr>
        <w:rFonts w:ascii="Courier New" w:hAnsi="Courier New"/>
      </w:rPr>
    </w:lvl>
    <w:lvl w:ilvl="2">
      <w:start w:val="1"/>
      <w:numFmt w:val="bullet"/>
      <w:suff w:val="tab"/>
      <w:lvlText w:val=""/>
      <w:lvlJc w:val="left"/>
      <w:pPr>
        <w:pStyle w:val="117"/>
        <w:ind w:left="2160" w:hanging="359"/>
      </w:pPr>
      <w:rPr>
        <w:rFonts w:ascii="Wingdings" w:hAnsi="Wingdings"/>
      </w:rPr>
    </w:lvl>
    <w:lvl w:ilvl="3">
      <w:start w:val="1"/>
      <w:numFmt w:val="bullet"/>
      <w:suff w:val="tab"/>
      <w:lvlText w:val=""/>
      <w:lvlJc w:val="left"/>
      <w:pPr>
        <w:pStyle w:val="117"/>
        <w:ind w:left="2880" w:hanging="359"/>
      </w:pPr>
      <w:rPr>
        <w:rFonts w:ascii="Symbol" w:hAnsi="Symbol"/>
      </w:rPr>
    </w:lvl>
    <w:lvl w:ilvl="4">
      <w:start w:val="1"/>
      <w:numFmt w:val="bullet"/>
      <w:suff w:val="tab"/>
      <w:lvlText w:val="o"/>
      <w:lvlJc w:val="left"/>
      <w:pPr>
        <w:pStyle w:val="117"/>
        <w:ind w:left="3600" w:hanging="359"/>
      </w:pPr>
      <w:rPr>
        <w:rFonts w:ascii="Courier New" w:hAnsi="Courier New"/>
      </w:rPr>
    </w:lvl>
    <w:lvl w:ilvl="5">
      <w:start w:val="1"/>
      <w:numFmt w:val="bullet"/>
      <w:suff w:val="tab"/>
      <w:lvlText w:val=""/>
      <w:lvlJc w:val="left"/>
      <w:pPr>
        <w:pStyle w:val="117"/>
        <w:ind w:left="4320" w:hanging="359"/>
      </w:pPr>
      <w:rPr>
        <w:rFonts w:ascii="Wingdings" w:hAnsi="Wingdings"/>
      </w:rPr>
    </w:lvl>
    <w:lvl w:ilvl="6">
      <w:start w:val="1"/>
      <w:numFmt w:val="bullet"/>
      <w:suff w:val="tab"/>
      <w:lvlText w:val=""/>
      <w:lvlJc w:val="left"/>
      <w:pPr>
        <w:pStyle w:val="117"/>
        <w:ind w:left="5040" w:hanging="359"/>
      </w:pPr>
      <w:rPr>
        <w:rFonts w:ascii="Symbol" w:hAnsi="Symbol"/>
      </w:rPr>
    </w:lvl>
    <w:lvl w:ilvl="7">
      <w:start w:val="1"/>
      <w:numFmt w:val="bullet"/>
      <w:suff w:val="tab"/>
      <w:lvlText w:val="o"/>
      <w:lvlJc w:val="left"/>
      <w:pPr>
        <w:pStyle w:val="117"/>
        <w:ind w:left="5760" w:hanging="359"/>
      </w:pPr>
      <w:rPr>
        <w:rFonts w:ascii="Courier New" w:hAnsi="Courier New"/>
      </w:rPr>
    </w:lvl>
    <w:lvl w:ilvl="8">
      <w:start w:val="1"/>
      <w:numFmt w:val="bullet"/>
      <w:suff w:val="tab"/>
      <w:lvlText w:val=""/>
      <w:lvlJc w:val="left"/>
      <w:pPr>
        <w:pStyle w:val="117"/>
        <w:ind w:left="6480" w:hanging="359"/>
      </w:pPr>
      <w:rPr>
        <w:rFonts w:ascii="Wingdings" w:hAnsi="Wingdings"/>
      </w:rPr>
    </w:lvl>
  </w:abstractNum>
  <w:abstractNum w:abstractNumId="3">
    <w:multiLevelType w:val="hybridMultilevel"/>
    <w:lvl w:ilvl="0">
      <w:start w:val="1"/>
      <w:numFmt w:val="decimal"/>
      <w:suff w:val="tab"/>
      <w:lvlText w:val="%1."/>
      <w:lvlJc w:val="left"/>
      <w:pPr>
        <w:pStyle w:val="117"/>
        <w:ind w:left="1080" w:hanging="359"/>
        <w:tabs>
          <w:tab w:val="left" w:pos="1080"/>
        </w:tabs>
      </w:pPr>
    </w:lvl>
    <w:lvl w:ilvl="1">
      <w:start w:val="1"/>
      <w:numFmt w:val="lowerLetter"/>
      <w:suff w:val="tab"/>
      <w:lvlText w:val="%2."/>
      <w:lvlJc w:val="left"/>
      <w:pPr>
        <w:pStyle w:val="117"/>
        <w:ind w:left="1800" w:hanging="359"/>
        <w:tabs>
          <w:tab w:val="left" w:pos="1800"/>
        </w:tabs>
      </w:pPr>
    </w:lvl>
    <w:lvl w:ilvl="2">
      <w:start w:val="1"/>
      <w:numFmt w:val="lowerRoman"/>
      <w:suff w:val="tab"/>
      <w:lvlText w:val="%3."/>
      <w:lvlJc w:val="right"/>
      <w:pPr>
        <w:pStyle w:val="117"/>
        <w:ind w:left="2520" w:hanging="179"/>
        <w:tabs>
          <w:tab w:val="left" w:pos="2520"/>
        </w:tabs>
      </w:pPr>
    </w:lvl>
    <w:lvl w:ilvl="3">
      <w:start w:val="1"/>
      <w:numFmt w:val="decimal"/>
      <w:suff w:val="tab"/>
      <w:lvlText w:val="%4."/>
      <w:lvlJc w:val="left"/>
      <w:pPr>
        <w:pStyle w:val="117"/>
        <w:ind w:left="3240" w:hanging="359"/>
        <w:tabs>
          <w:tab w:val="left" w:pos="3240"/>
        </w:tabs>
      </w:pPr>
    </w:lvl>
    <w:lvl w:ilvl="4">
      <w:start w:val="1"/>
      <w:numFmt w:val="lowerLetter"/>
      <w:suff w:val="tab"/>
      <w:lvlText w:val="%5."/>
      <w:lvlJc w:val="left"/>
      <w:pPr>
        <w:pStyle w:val="117"/>
        <w:ind w:left="3960" w:hanging="359"/>
        <w:tabs>
          <w:tab w:val="left" w:pos="3960"/>
        </w:tabs>
      </w:pPr>
    </w:lvl>
    <w:lvl w:ilvl="5">
      <w:start w:val="1"/>
      <w:numFmt w:val="lowerRoman"/>
      <w:suff w:val="tab"/>
      <w:lvlText w:val="%6."/>
      <w:lvlJc w:val="right"/>
      <w:pPr>
        <w:pStyle w:val="117"/>
        <w:ind w:left="4680" w:hanging="179"/>
        <w:tabs>
          <w:tab w:val="left" w:pos="4680"/>
        </w:tabs>
      </w:pPr>
    </w:lvl>
    <w:lvl w:ilvl="6">
      <w:start w:val="1"/>
      <w:numFmt w:val="decimal"/>
      <w:suff w:val="tab"/>
      <w:lvlText w:val="%7."/>
      <w:lvlJc w:val="left"/>
      <w:pPr>
        <w:pStyle w:val="117"/>
        <w:ind w:left="5400" w:hanging="359"/>
        <w:tabs>
          <w:tab w:val="left" w:pos="5400"/>
        </w:tabs>
      </w:pPr>
    </w:lvl>
    <w:lvl w:ilvl="7">
      <w:start w:val="1"/>
      <w:numFmt w:val="lowerLetter"/>
      <w:suff w:val="tab"/>
      <w:lvlText w:val="%8."/>
      <w:lvlJc w:val="left"/>
      <w:pPr>
        <w:pStyle w:val="117"/>
        <w:ind w:left="6120" w:hanging="359"/>
        <w:tabs>
          <w:tab w:val="left" w:pos="6120"/>
        </w:tabs>
      </w:pPr>
    </w:lvl>
    <w:lvl w:ilvl="8">
      <w:start w:val="1"/>
      <w:numFmt w:val="lowerRoman"/>
      <w:suff w:val="tab"/>
      <w:lvlText w:val="%9."/>
      <w:lvlJc w:val="right"/>
      <w:pPr>
        <w:pStyle w:val="117"/>
        <w:ind w:left="6840" w:hanging="179"/>
        <w:tabs>
          <w:tab w:val="left" w:pos="6840"/>
        </w:tabs>
      </w:pPr>
    </w:lvl>
  </w:abstractNum>
  <w:abstractNum w:abstractNumId="4">
    <w:multiLevelType w:val="hybridMultilevel"/>
    <w:lvl w:ilvl="0">
      <w:start w:val="1"/>
      <w:numFmt w:val="decimal"/>
      <w:suff w:val="tab"/>
      <w:lvlText w:val="%1."/>
      <w:lvlJc w:val="left"/>
      <w:pPr>
        <w:pStyle w:val="117"/>
        <w:ind w:left="1080" w:hanging="359"/>
      </w:pPr>
    </w:lvl>
    <w:lvl w:ilvl="1">
      <w:start w:val="1"/>
      <w:numFmt w:val="lowerLetter"/>
      <w:suff w:val="tab"/>
      <w:lvlText w:val="%2."/>
      <w:lvlJc w:val="left"/>
      <w:pPr>
        <w:pStyle w:val="117"/>
        <w:ind w:left="1800" w:hanging="359"/>
      </w:pPr>
    </w:lvl>
    <w:lvl w:ilvl="2">
      <w:start w:val="1"/>
      <w:numFmt w:val="lowerRoman"/>
      <w:suff w:val="tab"/>
      <w:lvlText w:val="%3."/>
      <w:lvlJc w:val="right"/>
      <w:pPr>
        <w:pStyle w:val="117"/>
        <w:ind w:left="2520" w:hanging="179"/>
      </w:pPr>
    </w:lvl>
    <w:lvl w:ilvl="3">
      <w:start w:val="1"/>
      <w:numFmt w:val="decimal"/>
      <w:suff w:val="tab"/>
      <w:lvlText w:val="%4."/>
      <w:lvlJc w:val="left"/>
      <w:pPr>
        <w:pStyle w:val="117"/>
        <w:ind w:left="3240" w:hanging="359"/>
      </w:pPr>
    </w:lvl>
    <w:lvl w:ilvl="4">
      <w:start w:val="1"/>
      <w:numFmt w:val="lowerLetter"/>
      <w:suff w:val="tab"/>
      <w:lvlText w:val="%5."/>
      <w:lvlJc w:val="left"/>
      <w:pPr>
        <w:pStyle w:val="117"/>
        <w:ind w:left="3960" w:hanging="359"/>
      </w:pPr>
    </w:lvl>
    <w:lvl w:ilvl="5">
      <w:start w:val="1"/>
      <w:numFmt w:val="lowerRoman"/>
      <w:suff w:val="tab"/>
      <w:lvlText w:val="%6."/>
      <w:lvlJc w:val="right"/>
      <w:pPr>
        <w:pStyle w:val="117"/>
        <w:ind w:left="4680" w:hanging="179"/>
      </w:pPr>
    </w:lvl>
    <w:lvl w:ilvl="6">
      <w:start w:val="1"/>
      <w:numFmt w:val="decimal"/>
      <w:suff w:val="tab"/>
      <w:lvlText w:val="%7."/>
      <w:lvlJc w:val="left"/>
      <w:pPr>
        <w:pStyle w:val="117"/>
        <w:ind w:left="5400" w:hanging="359"/>
      </w:pPr>
    </w:lvl>
    <w:lvl w:ilvl="7">
      <w:start w:val="1"/>
      <w:numFmt w:val="lowerLetter"/>
      <w:suff w:val="tab"/>
      <w:lvlText w:val="%8."/>
      <w:lvlJc w:val="left"/>
      <w:pPr>
        <w:pStyle w:val="117"/>
        <w:ind w:left="6120" w:hanging="359"/>
      </w:pPr>
    </w:lvl>
    <w:lvl w:ilvl="8">
      <w:start w:val="1"/>
      <w:numFmt w:val="lowerRoman"/>
      <w:suff w:val="tab"/>
      <w:lvlText w:val="%9."/>
      <w:lvlJc w:val="right"/>
      <w:pPr>
        <w:pStyle w:val="117"/>
        <w:ind w:left="6840" w:hanging="179"/>
      </w:pPr>
    </w:lvl>
  </w:abstractNum>
  <w:abstractNum w:abstractNumId="5">
    <w:multiLevelType w:val="hybridMultilevel"/>
    <w:lvl w:ilvl="0">
      <w:start w:val="1"/>
      <w:numFmt w:val="decimal"/>
      <w:suff w:val="tab"/>
      <w:lvlText w:val="%1."/>
      <w:lvlJc w:val="left"/>
      <w:pPr>
        <w:pStyle w:val="117"/>
        <w:ind w:left="1080" w:hanging="359"/>
        <w:tabs>
          <w:tab w:val="left" w:pos="1080"/>
        </w:tabs>
      </w:pPr>
    </w:lvl>
    <w:lvl w:ilvl="1">
      <w:start w:val="1"/>
      <w:numFmt w:val="lowerLetter"/>
      <w:suff w:val="tab"/>
      <w:lvlText w:val="%2."/>
      <w:lvlJc w:val="left"/>
      <w:pPr>
        <w:pStyle w:val="117"/>
        <w:ind w:left="1800" w:hanging="359"/>
        <w:tabs>
          <w:tab w:val="left" w:pos="1800"/>
        </w:tabs>
      </w:pPr>
    </w:lvl>
    <w:lvl w:ilvl="2">
      <w:start w:val="1"/>
      <w:numFmt w:val="lowerRoman"/>
      <w:suff w:val="tab"/>
      <w:lvlText w:val="%3."/>
      <w:lvlJc w:val="right"/>
      <w:pPr>
        <w:pStyle w:val="117"/>
        <w:ind w:left="2520" w:hanging="179"/>
        <w:tabs>
          <w:tab w:val="left" w:pos="2520"/>
        </w:tabs>
      </w:pPr>
    </w:lvl>
    <w:lvl w:ilvl="3">
      <w:start w:val="1"/>
      <w:numFmt w:val="decimal"/>
      <w:suff w:val="tab"/>
      <w:lvlText w:val="%4."/>
      <w:lvlJc w:val="left"/>
      <w:pPr>
        <w:pStyle w:val="117"/>
        <w:ind w:left="3240" w:hanging="359"/>
        <w:tabs>
          <w:tab w:val="left" w:pos="3240"/>
        </w:tabs>
      </w:pPr>
    </w:lvl>
    <w:lvl w:ilvl="4">
      <w:start w:val="1"/>
      <w:numFmt w:val="lowerLetter"/>
      <w:suff w:val="tab"/>
      <w:lvlText w:val="%5."/>
      <w:lvlJc w:val="left"/>
      <w:pPr>
        <w:pStyle w:val="117"/>
        <w:ind w:left="3960" w:hanging="359"/>
        <w:tabs>
          <w:tab w:val="left" w:pos="3960"/>
        </w:tabs>
      </w:pPr>
    </w:lvl>
    <w:lvl w:ilvl="5">
      <w:start w:val="1"/>
      <w:numFmt w:val="lowerRoman"/>
      <w:suff w:val="tab"/>
      <w:lvlText w:val="%6."/>
      <w:lvlJc w:val="right"/>
      <w:pPr>
        <w:pStyle w:val="117"/>
        <w:ind w:left="4680" w:hanging="179"/>
        <w:tabs>
          <w:tab w:val="left" w:pos="4680"/>
        </w:tabs>
      </w:pPr>
    </w:lvl>
    <w:lvl w:ilvl="6">
      <w:start w:val="1"/>
      <w:numFmt w:val="decimal"/>
      <w:suff w:val="tab"/>
      <w:lvlText w:val="%7."/>
      <w:lvlJc w:val="left"/>
      <w:pPr>
        <w:pStyle w:val="117"/>
        <w:ind w:left="5400" w:hanging="359"/>
        <w:tabs>
          <w:tab w:val="left" w:pos="5400"/>
        </w:tabs>
      </w:pPr>
    </w:lvl>
    <w:lvl w:ilvl="7">
      <w:start w:val="1"/>
      <w:numFmt w:val="lowerLetter"/>
      <w:suff w:val="tab"/>
      <w:lvlText w:val="%8."/>
      <w:lvlJc w:val="left"/>
      <w:pPr>
        <w:pStyle w:val="117"/>
        <w:ind w:left="6120" w:hanging="359"/>
        <w:tabs>
          <w:tab w:val="left" w:pos="6120"/>
        </w:tabs>
      </w:pPr>
    </w:lvl>
    <w:lvl w:ilvl="8">
      <w:start w:val="1"/>
      <w:numFmt w:val="lowerRoman"/>
      <w:suff w:val="tab"/>
      <w:lvlText w:val="%9."/>
      <w:lvlJc w:val="right"/>
      <w:pPr>
        <w:pStyle w:val="117"/>
        <w:ind w:left="6840" w:hanging="179"/>
        <w:tabs>
          <w:tab w:val="left" w:pos="6840"/>
        </w:tabs>
      </w:pPr>
    </w:lvl>
  </w:abstractNum>
  <w:abstractNum w:abstractNumId="6">
    <w:multiLevelType w:val="hybridMultilevel"/>
    <w:lvl w:ilvl="0">
      <w:start w:val="1"/>
      <w:numFmt w:val="decimal"/>
      <w:suff w:val="tab"/>
      <w:lvlText w:val="%1."/>
      <w:lvlJc w:val="left"/>
      <w:pPr>
        <w:pStyle w:val="117"/>
        <w:ind w:left="810" w:hanging="359"/>
      </w:pPr>
    </w:lvl>
    <w:lvl w:ilvl="1">
      <w:start w:val="1"/>
      <w:numFmt w:val="lowerLetter"/>
      <w:suff w:val="tab"/>
      <w:lvlText w:val="%2."/>
      <w:lvlJc w:val="left"/>
      <w:pPr>
        <w:pStyle w:val="117"/>
        <w:ind w:left="1530" w:hanging="359"/>
      </w:pPr>
    </w:lvl>
    <w:lvl w:ilvl="2">
      <w:start w:val="1"/>
      <w:numFmt w:val="lowerRoman"/>
      <w:suff w:val="tab"/>
      <w:lvlText w:val="%3."/>
      <w:lvlJc w:val="right"/>
      <w:pPr>
        <w:pStyle w:val="117"/>
        <w:ind w:left="2250" w:hanging="179"/>
      </w:pPr>
    </w:lvl>
    <w:lvl w:ilvl="3">
      <w:start w:val="1"/>
      <w:numFmt w:val="decimal"/>
      <w:suff w:val="tab"/>
      <w:lvlText w:val="%4."/>
      <w:lvlJc w:val="left"/>
      <w:pPr>
        <w:pStyle w:val="117"/>
        <w:ind w:left="2970" w:hanging="359"/>
      </w:pPr>
    </w:lvl>
    <w:lvl w:ilvl="4">
      <w:start w:val="1"/>
      <w:numFmt w:val="lowerLetter"/>
      <w:suff w:val="tab"/>
      <w:lvlText w:val="%5."/>
      <w:lvlJc w:val="left"/>
      <w:pPr>
        <w:pStyle w:val="117"/>
        <w:ind w:left="3690" w:hanging="359"/>
      </w:pPr>
    </w:lvl>
    <w:lvl w:ilvl="5">
      <w:start w:val="1"/>
      <w:numFmt w:val="lowerRoman"/>
      <w:suff w:val="tab"/>
      <w:lvlText w:val="%6."/>
      <w:lvlJc w:val="right"/>
      <w:pPr>
        <w:pStyle w:val="117"/>
        <w:ind w:left="4410" w:hanging="179"/>
      </w:pPr>
    </w:lvl>
    <w:lvl w:ilvl="6">
      <w:start w:val="1"/>
      <w:numFmt w:val="decimal"/>
      <w:suff w:val="tab"/>
      <w:lvlText w:val="%7."/>
      <w:lvlJc w:val="left"/>
      <w:pPr>
        <w:pStyle w:val="117"/>
        <w:ind w:left="5130" w:hanging="359"/>
      </w:pPr>
    </w:lvl>
    <w:lvl w:ilvl="7">
      <w:start w:val="1"/>
      <w:numFmt w:val="lowerLetter"/>
      <w:suff w:val="tab"/>
      <w:lvlText w:val="%8."/>
      <w:lvlJc w:val="left"/>
      <w:pPr>
        <w:pStyle w:val="117"/>
        <w:ind w:left="5850" w:hanging="359"/>
      </w:pPr>
    </w:lvl>
    <w:lvl w:ilvl="8">
      <w:start w:val="1"/>
      <w:numFmt w:val="lowerRoman"/>
      <w:suff w:val="tab"/>
      <w:lvlText w:val="%9."/>
      <w:lvlJc w:val="right"/>
      <w:pPr>
        <w:pStyle w:val="117"/>
        <w:ind w:left="6570" w:hanging="179"/>
      </w:pPr>
    </w:lvl>
  </w:abstractNum>
  <w:abstractNum w:abstractNumId="7">
    <w:multiLevelType w:val="hybridMultilevel"/>
    <w:lvl w:ilvl="0">
      <w:start w:val="1"/>
      <w:numFmt w:val="decimal"/>
      <w:suff w:val="tab"/>
      <w:lvlText w:val="%1."/>
      <w:lvlJc w:val="left"/>
      <w:pPr>
        <w:pStyle w:val="117"/>
        <w:ind w:left="1080" w:hanging="359"/>
        <w:tabs>
          <w:tab w:val="left" w:pos="1080"/>
        </w:tabs>
      </w:pPr>
    </w:lvl>
    <w:lvl w:ilvl="1">
      <w:start w:val="1"/>
      <w:numFmt w:val="lowerLetter"/>
      <w:suff w:val="tab"/>
      <w:lvlText w:val="%2."/>
      <w:lvlJc w:val="left"/>
      <w:pPr>
        <w:pStyle w:val="117"/>
        <w:ind w:left="1800" w:hanging="359"/>
        <w:tabs>
          <w:tab w:val="left" w:pos="1800"/>
        </w:tabs>
      </w:pPr>
    </w:lvl>
    <w:lvl w:ilvl="2">
      <w:start w:val="1"/>
      <w:numFmt w:val="lowerRoman"/>
      <w:suff w:val="tab"/>
      <w:lvlText w:val="%3."/>
      <w:lvlJc w:val="right"/>
      <w:pPr>
        <w:pStyle w:val="117"/>
        <w:ind w:left="2520" w:hanging="179"/>
        <w:tabs>
          <w:tab w:val="left" w:pos="2520"/>
        </w:tabs>
      </w:pPr>
    </w:lvl>
    <w:lvl w:ilvl="3">
      <w:start w:val="1"/>
      <w:numFmt w:val="decimal"/>
      <w:suff w:val="tab"/>
      <w:lvlText w:val="%4."/>
      <w:lvlJc w:val="left"/>
      <w:pPr>
        <w:pStyle w:val="117"/>
        <w:ind w:left="3240" w:hanging="359"/>
        <w:tabs>
          <w:tab w:val="left" w:pos="3240"/>
        </w:tabs>
      </w:pPr>
    </w:lvl>
    <w:lvl w:ilvl="4">
      <w:start w:val="1"/>
      <w:numFmt w:val="lowerLetter"/>
      <w:suff w:val="tab"/>
      <w:lvlText w:val="%5."/>
      <w:lvlJc w:val="left"/>
      <w:pPr>
        <w:pStyle w:val="117"/>
        <w:ind w:left="3960" w:hanging="359"/>
        <w:tabs>
          <w:tab w:val="left" w:pos="3960"/>
        </w:tabs>
      </w:pPr>
    </w:lvl>
    <w:lvl w:ilvl="5">
      <w:start w:val="1"/>
      <w:numFmt w:val="lowerRoman"/>
      <w:suff w:val="tab"/>
      <w:lvlText w:val="%6."/>
      <w:lvlJc w:val="right"/>
      <w:pPr>
        <w:pStyle w:val="117"/>
        <w:ind w:left="4680" w:hanging="179"/>
        <w:tabs>
          <w:tab w:val="left" w:pos="4680"/>
        </w:tabs>
      </w:pPr>
    </w:lvl>
    <w:lvl w:ilvl="6">
      <w:start w:val="1"/>
      <w:numFmt w:val="decimal"/>
      <w:suff w:val="tab"/>
      <w:lvlText w:val="%7."/>
      <w:lvlJc w:val="left"/>
      <w:pPr>
        <w:pStyle w:val="117"/>
        <w:ind w:left="5400" w:hanging="359"/>
        <w:tabs>
          <w:tab w:val="left" w:pos="5400"/>
        </w:tabs>
      </w:pPr>
    </w:lvl>
    <w:lvl w:ilvl="7">
      <w:start w:val="1"/>
      <w:numFmt w:val="lowerLetter"/>
      <w:suff w:val="tab"/>
      <w:lvlText w:val="%8."/>
      <w:lvlJc w:val="left"/>
      <w:pPr>
        <w:pStyle w:val="117"/>
        <w:ind w:left="6120" w:hanging="359"/>
        <w:tabs>
          <w:tab w:val="left" w:pos="6120"/>
        </w:tabs>
      </w:pPr>
    </w:lvl>
    <w:lvl w:ilvl="8">
      <w:start w:val="1"/>
      <w:numFmt w:val="lowerRoman"/>
      <w:suff w:val="tab"/>
      <w:lvlText w:val="%9."/>
      <w:lvlJc w:val="right"/>
      <w:pPr>
        <w:pStyle w:val="117"/>
        <w:ind w:left="6840" w:hanging="179"/>
        <w:tabs>
          <w:tab w:val="left" w:pos="6840"/>
        </w:tabs>
      </w:pPr>
    </w:lvl>
  </w:abstractNum>
  <w:abstractNum w:abstractNumId="8">
    <w:multiLevelType w:val="hybridMultilevel"/>
    <w:lvl w:ilvl="0">
      <w:start w:val="1"/>
      <w:numFmt w:val="decimal"/>
      <w:suff w:val="tab"/>
      <w:lvlText w:val="%1."/>
      <w:lvlJc w:val="left"/>
      <w:pPr>
        <w:pStyle w:val="117"/>
        <w:ind w:left="1080" w:hanging="359"/>
        <w:tabs>
          <w:tab w:val="left" w:pos="1080"/>
        </w:tabs>
      </w:pPr>
    </w:lvl>
    <w:lvl w:ilvl="1">
      <w:start w:val="1"/>
      <w:numFmt w:val="lowerLetter"/>
      <w:suff w:val="tab"/>
      <w:lvlText w:val="%2."/>
      <w:lvlJc w:val="left"/>
      <w:pPr>
        <w:pStyle w:val="117"/>
        <w:ind w:left="1800" w:hanging="359"/>
        <w:tabs>
          <w:tab w:val="left" w:pos="1800"/>
        </w:tabs>
      </w:pPr>
    </w:lvl>
    <w:lvl w:ilvl="2">
      <w:start w:val="1"/>
      <w:numFmt w:val="lowerRoman"/>
      <w:suff w:val="tab"/>
      <w:lvlText w:val="%3."/>
      <w:lvlJc w:val="right"/>
      <w:pPr>
        <w:pStyle w:val="117"/>
        <w:ind w:left="2520" w:hanging="179"/>
        <w:tabs>
          <w:tab w:val="left" w:pos="2520"/>
        </w:tabs>
      </w:pPr>
    </w:lvl>
    <w:lvl w:ilvl="3">
      <w:start w:val="1"/>
      <w:numFmt w:val="decimal"/>
      <w:suff w:val="tab"/>
      <w:lvlText w:val="%4."/>
      <w:lvlJc w:val="left"/>
      <w:pPr>
        <w:pStyle w:val="117"/>
        <w:ind w:left="3240" w:hanging="359"/>
        <w:tabs>
          <w:tab w:val="left" w:pos="3240"/>
        </w:tabs>
      </w:pPr>
    </w:lvl>
    <w:lvl w:ilvl="4">
      <w:start w:val="1"/>
      <w:numFmt w:val="lowerLetter"/>
      <w:suff w:val="tab"/>
      <w:lvlText w:val="%5."/>
      <w:lvlJc w:val="left"/>
      <w:pPr>
        <w:pStyle w:val="117"/>
        <w:ind w:left="3960" w:hanging="359"/>
        <w:tabs>
          <w:tab w:val="left" w:pos="3960"/>
        </w:tabs>
      </w:pPr>
    </w:lvl>
    <w:lvl w:ilvl="5">
      <w:start w:val="1"/>
      <w:numFmt w:val="lowerRoman"/>
      <w:suff w:val="tab"/>
      <w:lvlText w:val="%6."/>
      <w:lvlJc w:val="right"/>
      <w:pPr>
        <w:pStyle w:val="117"/>
        <w:ind w:left="4680" w:hanging="179"/>
        <w:tabs>
          <w:tab w:val="left" w:pos="4680"/>
        </w:tabs>
      </w:pPr>
    </w:lvl>
    <w:lvl w:ilvl="6">
      <w:start w:val="1"/>
      <w:numFmt w:val="decimal"/>
      <w:suff w:val="tab"/>
      <w:lvlText w:val="%7."/>
      <w:lvlJc w:val="left"/>
      <w:pPr>
        <w:pStyle w:val="117"/>
        <w:ind w:left="5400" w:hanging="359"/>
        <w:tabs>
          <w:tab w:val="left" w:pos="5400"/>
        </w:tabs>
      </w:pPr>
    </w:lvl>
    <w:lvl w:ilvl="7">
      <w:start w:val="1"/>
      <w:numFmt w:val="lowerLetter"/>
      <w:suff w:val="tab"/>
      <w:lvlText w:val="%8."/>
      <w:lvlJc w:val="left"/>
      <w:pPr>
        <w:pStyle w:val="117"/>
        <w:ind w:left="6120" w:hanging="359"/>
        <w:tabs>
          <w:tab w:val="left" w:pos="6120"/>
        </w:tabs>
      </w:pPr>
    </w:lvl>
    <w:lvl w:ilvl="8">
      <w:start w:val="1"/>
      <w:numFmt w:val="lowerRoman"/>
      <w:suff w:val="tab"/>
      <w:lvlText w:val="%9."/>
      <w:lvlJc w:val="right"/>
      <w:pPr>
        <w:pStyle w:val="117"/>
        <w:ind w:left="6840" w:hanging="179"/>
        <w:tabs>
          <w:tab w:val="left" w:pos="684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imes New Roman"/>
        <w:color w:val="auto"/>
        <w:spacing w:val="0"/>
        <w:position w:val="0"/>
        <w:sz w:val="20"/>
        <w:szCs w:val="22"/>
        <w:lang w:val="en-US" w:bidi="en-US" w:eastAsia="en-US"/>
      </w:rPr>
    </w:rPrDefault>
    <w:pPrDefault>
      <w:pPr>
        <w:ind w:left="0" w:right="0" w:hanging="0"/>
        <w:jc w:val="left"/>
        <w:spacing w:lineRule="auto" w:line="240" w:after="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 w:default="1">
    <w:name w:val="Default Paragraph Font"/>
    <w:uiPriority w:val="1"/>
    <w:semiHidden/>
    <w:unhideWhenUsed/>
  </w:style>
  <w:style w:type="paragraph" w:styleId="11">
    <w:name w:val="Heading 1"/>
    <w:basedOn w:val="117"/>
    <w:next w:val="117"/>
    <w:qFormat/>
    <w:uiPriority w:val="9"/>
    <w:rPr>
      <w:rFonts w:ascii="Arial" w:hAnsi="Arial" w:cs="Arial" w:eastAsia="Arial"/>
      <w:b/>
      <w:bCs/>
      <w:color w:val="000000" w:themeColor="text1"/>
      <w:sz w:val="48"/>
      <w:szCs w:val="48"/>
    </w:rPr>
    <w:pPr>
      <w:keepLines/>
      <w:keepNext/>
      <w:spacing w:after="0" w:before="480"/>
    </w:pPr>
  </w:style>
  <w:style w:type="paragraph" w:styleId="12">
    <w:name w:val="Heading 2"/>
    <w:basedOn w:val="117"/>
    <w:next w:val="117"/>
    <w:qFormat/>
    <w:uiPriority w:val="9"/>
    <w:unhideWhenUsed/>
    <w:rPr>
      <w:rFonts w:ascii="Arial" w:hAnsi="Arial" w:cs="Arial" w:eastAsia="Arial"/>
      <w:b/>
      <w:bCs/>
      <w:color w:val="000000" w:themeColor="text1"/>
      <w:sz w:val="40"/>
    </w:rPr>
    <w:pPr>
      <w:keepLines/>
      <w:keepNext/>
      <w:spacing w:after="0" w:before="200"/>
    </w:pPr>
  </w:style>
  <w:style w:type="paragraph" w:styleId="13">
    <w:name w:val="Heading 3"/>
    <w:basedOn w:val="117"/>
    <w:next w:val="117"/>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14">
    <w:name w:val="Heading 4"/>
    <w:basedOn w:val="117"/>
    <w:next w:val="117"/>
    <w:qFormat/>
    <w:uiPriority w:val="9"/>
    <w:unhideWhenUsed/>
    <w:rPr>
      <w:rFonts w:ascii="Arial" w:hAnsi="Arial" w:cs="Arial" w:eastAsia="Arial"/>
      <w:color w:val="232323"/>
      <w:sz w:val="32"/>
      <w:szCs w:val="32"/>
    </w:rPr>
    <w:pPr>
      <w:keepLines/>
      <w:keepNext/>
      <w:spacing w:after="0" w:before="200"/>
    </w:pPr>
  </w:style>
  <w:style w:type="paragraph" w:styleId="15">
    <w:name w:val="Heading 5"/>
    <w:basedOn w:val="117"/>
    <w:next w:val="117"/>
    <w:qFormat/>
    <w:uiPriority w:val="9"/>
    <w:unhideWhenUsed/>
    <w:rPr>
      <w:rFonts w:ascii="Arial" w:hAnsi="Arial" w:cs="Arial" w:eastAsia="Arial"/>
      <w:b/>
      <w:bCs/>
      <w:color w:val="444444"/>
      <w:sz w:val="28"/>
      <w:szCs w:val="28"/>
    </w:rPr>
    <w:pPr>
      <w:keepLines/>
      <w:keepNext/>
      <w:spacing w:after="0" w:before="200"/>
    </w:pPr>
  </w:style>
  <w:style w:type="paragraph" w:styleId="16">
    <w:name w:val="Heading 6"/>
    <w:basedOn w:val="117"/>
    <w:next w:val="117"/>
    <w:qFormat/>
    <w:uiPriority w:val="9"/>
    <w:unhideWhenUsed/>
    <w:rPr>
      <w:rFonts w:ascii="Arial" w:hAnsi="Arial" w:cs="Arial" w:eastAsia="Arial"/>
      <w:i/>
      <w:iCs/>
      <w:color w:val="232323"/>
      <w:sz w:val="28"/>
      <w:szCs w:val="28"/>
    </w:rPr>
    <w:pPr>
      <w:keepLines/>
      <w:keepNext/>
      <w:spacing w:after="0" w:before="200"/>
    </w:pPr>
  </w:style>
  <w:style w:type="paragraph" w:styleId="17">
    <w:name w:val="Heading 7"/>
    <w:basedOn w:val="117"/>
    <w:next w:val="117"/>
    <w:qFormat/>
    <w:uiPriority w:val="9"/>
    <w:unhideWhenUsed/>
    <w:rPr>
      <w:rFonts w:ascii="Arial" w:hAnsi="Arial" w:cs="Arial" w:eastAsia="Arial"/>
      <w:b/>
      <w:bCs/>
      <w:color w:val="606060"/>
      <w:sz w:val="24"/>
      <w:szCs w:val="24"/>
    </w:rPr>
    <w:pPr>
      <w:keepLines/>
      <w:keepNext/>
      <w:spacing w:after="0" w:before="200"/>
    </w:pPr>
  </w:style>
  <w:style w:type="paragraph" w:styleId="18">
    <w:name w:val="Heading 8"/>
    <w:basedOn w:val="117"/>
    <w:next w:val="117"/>
    <w:qFormat/>
    <w:uiPriority w:val="9"/>
    <w:unhideWhenUsed/>
    <w:rPr>
      <w:rFonts w:ascii="Arial" w:hAnsi="Arial" w:cs="Arial" w:eastAsia="Arial"/>
      <w:color w:val="444444"/>
      <w:sz w:val="24"/>
      <w:szCs w:val="24"/>
    </w:rPr>
    <w:pPr>
      <w:keepLines/>
      <w:keepNext/>
      <w:spacing w:after="0" w:before="200"/>
    </w:pPr>
  </w:style>
  <w:style w:type="paragraph" w:styleId="19">
    <w:name w:val="Heading 9"/>
    <w:basedOn w:val="117"/>
    <w:next w:val="117"/>
    <w:qFormat/>
    <w:uiPriority w:val="9"/>
    <w:unhideWhenUsed/>
    <w:rPr>
      <w:rFonts w:ascii="Arial" w:hAnsi="Arial" w:cs="Arial" w:eastAsia="Arial"/>
      <w:i/>
      <w:iCs/>
      <w:color w:val="444444"/>
      <w:sz w:val="23"/>
      <w:szCs w:val="23"/>
    </w:rPr>
    <w:pPr>
      <w:keepLines/>
      <w:keepNext/>
      <w:spacing w:after="0" w:before="200"/>
    </w:pPr>
  </w:style>
  <w:style w:type="paragraph" w:styleId="20">
    <w:name w:val="List Paragraph"/>
    <w:basedOn w:val="117"/>
    <w:qFormat/>
    <w:uiPriority w:val="34"/>
    <w:pPr>
      <w:contextualSpacing w:val="true"/>
      <w:ind w:left="720"/>
    </w:pPr>
  </w:style>
  <w:style w:type="table" w:styleId="21">
    <w:name w:val="Normal Table"/>
    <w:uiPriority w:val="99"/>
    <w:semiHidden/>
    <w:unhideWhenUsed/>
    <w:tblPr>
      <w:tblInd w:w="0" w:type="dxa"/>
      <w:tblCellMar>
        <w:left w:w="108" w:type="dxa"/>
        <w:top w:w="0" w:type="dxa"/>
        <w:right w:w="108" w:type="dxa"/>
        <w:bottom w:w="0" w:type="dxa"/>
      </w:tblCellMar>
    </w:tblPr>
  </w:style>
  <w:style w:type="paragraph" w:styleId="22">
    <w:name w:val="No Spacing"/>
    <w:basedOn w:val="117"/>
    <w:qFormat/>
    <w:uiPriority w:val="1"/>
    <w:rPr>
      <w:color w:val="000000"/>
    </w:rPr>
    <w:pPr>
      <w:spacing w:lineRule="auto" w:line="240" w:after="0"/>
    </w:pPr>
  </w:style>
  <w:style w:type="paragraph" w:styleId="23">
    <w:name w:val="Title"/>
    <w:basedOn w:val="117"/>
    <w:next w:val="117"/>
    <w:qFormat/>
    <w:uiPriority w:val="10"/>
    <w:rPr>
      <w:b/>
      <w:color w:val="000000"/>
      <w:sz w:val="72"/>
    </w:rPr>
    <w:pPr>
      <w:spacing w:lineRule="auto" w:line="240" w:after="80" w:before="300"/>
      <w:pBdr>
        <w:bottom w:val="single" w:color="000000" w:sz="24" w:space="0"/>
      </w:pBdr>
    </w:pPr>
  </w:style>
  <w:style w:type="paragraph" w:styleId="24">
    <w:name w:val="Subtitle"/>
    <w:basedOn w:val="117"/>
    <w:next w:val="117"/>
    <w:qFormat/>
    <w:uiPriority w:val="11"/>
    <w:rPr>
      <w:i/>
      <w:color w:val="444444"/>
      <w:sz w:val="52"/>
    </w:rPr>
    <w:pPr>
      <w:spacing w:lineRule="auto" w:line="240"/>
    </w:pPr>
  </w:style>
  <w:style w:type="paragraph" w:styleId="25">
    <w:name w:val="Quote"/>
    <w:basedOn w:val="117"/>
    <w:next w:val="117"/>
    <w:qFormat/>
    <w:uiPriority w:val="29"/>
    <w:rPr>
      <w:i/>
      <w:color w:val="373737"/>
      <w:sz w:val="18"/>
    </w:rPr>
    <w:pPr>
      <w:ind w:left="3402"/>
      <w:pBdr>
        <w:left w:val="single" w:color="A6A6A6" w:sz="12" w:space="11"/>
        <w:bottom w:val="single" w:color="A6A6A6" w:sz="12" w:space="3"/>
      </w:pBdr>
    </w:pPr>
  </w:style>
  <w:style w:type="paragraph" w:styleId="26">
    <w:name w:val="Intense Quote"/>
    <w:basedOn w:val="117"/>
    <w:next w:val="117"/>
    <w:qFormat/>
    <w:uiPriority w:val="30"/>
    <w:rPr>
      <w:i/>
      <w:color w:val="606060"/>
      <w:sz w:val="19"/>
    </w:rPr>
    <w:pPr>
      <w:ind w:left="567" w:right="567"/>
      <w:shd w:val="clear" w:color="auto" w:fill="D9D9D9"/>
      <w:pBdr>
        <w:left w:val="single" w:color="808080" w:sz="4" w:space="11"/>
        <w:top w:val="single" w:color="808080" w:sz="4" w:space="3"/>
        <w:right w:val="single" w:color="808080" w:sz="4" w:space="11"/>
        <w:bottom w:val="single" w:color="808080" w:sz="4" w:space="3"/>
      </w:pBdr>
    </w:pPr>
  </w:style>
  <w:style w:type="paragraph" w:styleId="27">
    <w:name w:val="Header"/>
    <w:basedOn w:val="117"/>
    <w:uiPriority w:val="99"/>
    <w:unhideWhenUsed/>
    <w:rPr>
      <w:color w:val="000000"/>
      <w:sz w:val="22"/>
    </w:rPr>
    <w:pPr>
      <w:spacing w:lineRule="auto" w:line="240" w:after="0"/>
      <w:tabs>
        <w:tab w:val="center" w:pos="7143"/>
        <w:tab w:val="right" w:pos="14287"/>
      </w:tabs>
    </w:pPr>
  </w:style>
  <w:style w:type="paragraph" w:styleId="28">
    <w:name w:val="Footer"/>
    <w:basedOn w:val="117"/>
    <w:uiPriority w:val="99"/>
    <w:unhideWhenUsed/>
    <w:rPr>
      <w:color w:val="000000"/>
      <w:sz w:val="22"/>
    </w:rPr>
    <w:pPr>
      <w:spacing w:lineRule="auto" w:line="240" w:after="0"/>
      <w:tabs>
        <w:tab w:val="center" w:pos="7143"/>
        <w:tab w:val="right" w:pos="14287"/>
      </w:tabs>
    </w:pPr>
  </w:style>
  <w:style w:type="table" w:styleId="30">
    <w:name w:val="Lined"/>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31">
    <w:name w:val="Lined - Accent 1"/>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32">
    <w:name w:val="Lined - Accent 2"/>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33">
    <w:name w:val="Lined - Accent 3"/>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34">
    <w:name w:val="Lined - Accent 4"/>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35">
    <w:name w:val="Lined - Accent 5"/>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36">
    <w:name w:val="Lined - Accent 6"/>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37">
    <w:name w:val="Bordered"/>
    <w:basedOn w:val="21"/>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
    <w:name w:val="Bordered - Accent 1"/>
    <w:basedOn w:val="21"/>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9">
    <w:name w:val="Bordered - Accent 2"/>
    <w:basedOn w:val="21"/>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0">
    <w:name w:val="Bordered - Accent 3"/>
    <w:basedOn w:val="21"/>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41">
    <w:name w:val="Bordered - Accent 4"/>
    <w:basedOn w:val="21"/>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42">
    <w:name w:val="Bordered - Accent 5"/>
    <w:basedOn w:val="21"/>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43">
    <w:name w:val="Bordered - Accent 6"/>
    <w:basedOn w:val="21"/>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44">
    <w:name w:val="Bordered &amp; Lined"/>
    <w:basedOn w:val="21"/>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5">
    <w:name w:val="Bordered &amp; Lined - Accent 1"/>
    <w:basedOn w:val="21"/>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6">
    <w:name w:val="Bordered &amp; Lined - Accent 2"/>
    <w:basedOn w:val="21"/>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7">
    <w:name w:val="Bordered &amp; Lined - Accent 3"/>
    <w:basedOn w:val="21"/>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48">
    <w:name w:val="Bordered &amp; Lined - Accent 4"/>
    <w:basedOn w:val="21"/>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9">
    <w:name w:val="Bordered &amp; Lined - Accent 5"/>
    <w:basedOn w:val="21"/>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0">
    <w:name w:val="Bordered &amp; Lined - Accent 6"/>
    <w:basedOn w:val="21"/>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51">
    <w:name w:val="Hyperlink"/>
    <w:uiPriority w:val="99"/>
    <w:unhideWhenUsed/>
    <w:rPr>
      <w:color w:val="0000FF" w:themeColor="hyperlink"/>
      <w:u w:val="single"/>
    </w:rPr>
  </w:style>
  <w:style w:type="paragraph" w:styleId="52">
    <w:name w:val="footnote text"/>
    <w:basedOn w:val="117"/>
    <w:uiPriority w:val="99"/>
    <w:semiHidden/>
    <w:unhideWhenUsed/>
    <w:rPr>
      <w:sz w:val="20"/>
    </w:rPr>
    <w:pPr>
      <w:spacing w:lineRule="auto" w:line="240" w:after="0"/>
    </w:pPr>
  </w:style>
  <w:style w:type="character" w:styleId="53">
    <w:name w:val="Footnote Text Char"/>
    <w:basedOn w:val="9"/>
    <w:uiPriority w:val="99"/>
    <w:semiHidden/>
    <w:rPr>
      <w:sz w:val="20"/>
    </w:rPr>
  </w:style>
  <w:style w:type="character" w:styleId="54">
    <w:name w:val="footnote reference"/>
    <w:basedOn w:val="9"/>
    <w:uiPriority w:val="99"/>
    <w:semiHidden/>
    <w:unhideWhenUsed/>
    <w:rPr>
      <w:vertAlign w:val="superscript"/>
    </w:rPr>
  </w:style>
  <w:style w:type="paragraph" w:styleId="117">
    <w:name w:val="Normal"/>
    <w:next w:val="117"/>
    <w:rPr>
      <w:sz w:val="28"/>
      <w:szCs w:val="28"/>
      <w:lang w:val="en-US" w:bidi="ar-SA" w:eastAsia="en-US"/>
    </w:rPr>
  </w:style>
  <w:style w:type="character" w:styleId="118">
    <w:name w:val="Default Paragraph Font, Char Char Char Char"/>
    <w:next w:val="118"/>
    <w:semiHidden/>
  </w:style>
  <w:style w:type="table" w:styleId="119">
    <w:name w:val="Table Normal"/>
    <w:next w:val="119"/>
    <w:semiHidden/>
    <w:tblPr/>
  </w:style>
  <w:style w:type="numbering" w:styleId="120">
    <w:name w:val="No List"/>
    <w:next w:val="120"/>
    <w:semiHidden/>
  </w:style>
  <w:style w:type="table" w:styleId="121">
    <w:name w:val="Table Grid"/>
    <w:basedOn w:val="119"/>
    <w:next w:val="121"/>
    <w:tblPr/>
  </w:style>
  <w:style w:type="paragraph" w:styleId="122">
    <w:name w:val=" Char Char"/>
    <w:basedOn w:val="117"/>
    <w:next w:val="122"/>
    <w:semiHidden/>
    <w:rPr>
      <w:rFonts w:ascii="Arial" w:hAnsi="Arial"/>
      <w:sz w:val="22"/>
      <w:szCs w:val="22"/>
    </w:rPr>
    <w:pPr>
      <w:spacing w:lineRule="exact" w:line="240" w:after="160"/>
    </w:pPr>
  </w:style>
  <w:style w:type="paragraph" w:styleId="123">
    <w:name w:val="Char"/>
    <w:basedOn w:val="117"/>
    <w:next w:val="123"/>
    <w:semiHidden/>
    <w:rPr>
      <w:rFonts w:ascii="Arial" w:hAnsi="Arial"/>
      <w:sz w:val="22"/>
      <w:szCs w:val="22"/>
    </w:rPr>
    <w:pPr>
      <w:spacing w:lineRule="exact" w:line="240" w:after="160"/>
    </w:pPr>
  </w:style>
  <w:style w:type="paragraph" w:styleId="124">
    <w:name w:val=" Char"/>
    <w:basedOn w:val="117"/>
    <w:next w:val="124"/>
    <w:semiHidden/>
    <w:rPr>
      <w:rFonts w:ascii="Arial" w:hAnsi="Arial"/>
      <w:sz w:val="22"/>
      <w:szCs w:val="22"/>
    </w:rPr>
    <w:pPr>
      <w:spacing w:lineRule="exact" w:line="240" w:after="160"/>
    </w:pPr>
  </w:style>
  <w:style w:type="paragraph" w:styleId="125">
    <w:name w:val="Balloon Text"/>
    <w:basedOn w:val="117"/>
    <w:next w:val="125"/>
    <w:rPr>
      <w:rFonts w:ascii="Tahoma" w:hAnsi="Tahoma"/>
      <w:sz w:val="16"/>
      <w:szCs w:val="16"/>
    </w:rPr>
  </w:style>
  <w:style w:type="character" w:styleId="126">
    <w:name w:val="Balloon Text Char"/>
    <w:next w:val="126"/>
    <w:rPr>
      <w:rFonts w:ascii="Tahoma" w:hAnsi="Tahoma"/>
      <w:sz w:val="16"/>
      <w:szCs w:val="16"/>
    </w:rPr>
  </w:style>
  <w:style w:type="paragraph" w:styleId="127">
    <w:name w:val="Char Char Char Char Char Char"/>
    <w:basedOn w:val="117"/>
    <w:next w:val="117"/>
    <w:semiHidden/>
    <w:rPr>
      <w:szCs w:val="22"/>
    </w:rPr>
    <w:pPr>
      <w:spacing w:lineRule="exact" w:line="240" w:after="160"/>
    </w:pPr>
  </w:style>
  <w:style w:type="paragraph" w:styleId="128">
    <w:name w:val="Char Char2"/>
    <w:basedOn w:val="117"/>
    <w:next w:val="128"/>
    <w:rPr>
      <w:rFonts w:ascii="Verdana" w:hAnsi="Verdana"/>
      <w:sz w:val="20"/>
      <w:szCs w:val="20"/>
    </w:rPr>
    <w:pPr>
      <w:spacing w:lineRule="exact" w:line="240" w:after="160"/>
    </w:pPr>
  </w:style>
  <w:style w:type="paragraph" w:styleId="129">
    <w:name w:val="Normal (Web)"/>
    <w:basedOn w:val="117"/>
    <w:next w:val="129"/>
    <w:rPr>
      <w:sz w:val="24"/>
      <w:szCs w:val="24"/>
    </w:rPr>
    <w:pPr>
      <w:spacing w:after="100" w:afterAutospacing="1" w:before="100" w:beforeAutospacing="1"/>
    </w:pPr>
  </w:style>
  <w:style w:type="paragraph" w:styleId="130">
    <w:name w:val="Body Text Indent"/>
    <w:basedOn w:val="117"/>
    <w:next w:val="130"/>
    <w:rPr>
      <w:sz w:val="24"/>
      <w:szCs w:val="24"/>
    </w:rPr>
    <w:pPr>
      <w:ind w:left="360"/>
      <w:spacing w:after="120"/>
    </w:pPr>
  </w:style>
  <w:style w:type="character" w:styleId="131">
    <w:name w:val="Body Text Indent Char"/>
    <w:next w:val="131"/>
    <w:rPr>
      <w:sz w:val="24"/>
      <w:szCs w:val="24"/>
    </w:rPr>
  </w:style>
  <w:style w:type="numbering" w:styleId="802" w:default="1">
    <w:name w:val="GenStyleDefNum"/>
  </w:style>
  <w:style w:type="paragraph" w:styleId="803" w:default="1">
    <w:name w:val="GenStyleDefPar"/>
  </w:style>
  <w:style w:type="table" w:styleId="804" w:default="1">
    <w:name w:val="GenStyleDefTable"/>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Application>
  <AppVersion>5.0</AppVers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